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DC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CESI小标宋-GB2312" w:hAnsi="CESI小标宋-GB2312" w:eastAsia="CESI小标宋-GB2312" w:cs="CESI小标宋-GB2312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0E03FA0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  <w:t>2025年深圳市微短剧产业发展扶持计划</w:t>
      </w:r>
    </w:p>
    <w:p w14:paraId="400DF8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  <w:t>微短剧创作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-US" w:eastAsia="zh-CN"/>
        </w:rPr>
        <w:t>生产项目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0"/>
          <w:sz w:val="44"/>
          <w:szCs w:val="44"/>
          <w:highlight w:val="none"/>
          <w:lang w:val="en" w:eastAsia="zh-CN"/>
        </w:rPr>
        <w:t>申报指南</w:t>
      </w:r>
    </w:p>
    <w:bookmarkEnd w:id="0"/>
    <w:p w14:paraId="62C376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</w:p>
    <w:p w14:paraId="7FF861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一、设定依据</w:t>
      </w:r>
    </w:p>
    <w:p w14:paraId="0A461C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（一）《深圳市促进微短剧产业高质量发展的若干措施（修订版）》（深文规〔2025〕3号）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1F949A9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）《深圳市微短剧产业发展扶持计划操作规程》（深文规〔2025〕4号）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86C2B4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二、支持对象</w:t>
      </w:r>
    </w:p>
    <w:p w14:paraId="06A105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本扶持计划分为优秀剧本创作、来深取景拍摄、发行播映、精品微短剧创作4个扶持方向，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资助对象是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在深圳市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行政区域内从事微短剧创作生产的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独立法人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实体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其中，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微短剧是指单集时长20分钟以内，具有相对明确的主题和主线、较为连续和完整的故事情节的网络视听产品。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同一微短剧作品满足多个扶持方向申报条件的，可同时申报；每个申报单位、每个扶持方向最多申报3个微短剧作品参评。</w:t>
      </w:r>
    </w:p>
    <w:p w14:paraId="1719730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  <w:t>有关概念定义及说明</w:t>
      </w:r>
    </w:p>
    <w:p w14:paraId="072D1B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（一）剧本研发成本：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包括剧本创作过程中所发生的人力成本、版权购买及使用费、版权登记保护费用、实地采访调研费用、会议及差旅费用等与所申报剧本的创作直接相关的费用。</w:t>
      </w:r>
    </w:p>
    <w:p w14:paraId="7915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（二）拍摄制作成本：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</w:rPr>
        <w:t>拍摄制作过程中产生的劳务、差旅、场地/设备/交通工具租赁、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  <w:lang w:eastAsia="zh-CN"/>
        </w:rPr>
        <w:t>服化道、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</w:rPr>
        <w:t>版权、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  <w:lang w:eastAsia="zh-CN"/>
        </w:rPr>
        <w:t>保险、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</w:rPr>
        <w:t>后期制作等直接相关费用，不包括宣推、投流成本。</w:t>
      </w:r>
    </w:p>
    <w:p w14:paraId="0AA6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（三）微短剧制作成本：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指微短剧总体制作成本，</w:t>
      </w:r>
      <w:r>
        <w:rPr>
          <w:rFonts w:hint="eastAsia" w:ascii="仿宋_GB2312" w:eastAsia="仿宋_GB2312" w:cs="Times New Roman"/>
          <w:bCs w:val="0"/>
          <w:color w:val="auto"/>
          <w:sz w:val="32"/>
          <w:szCs w:val="32"/>
          <w:lang w:val="en-US" w:eastAsia="zh-CN"/>
        </w:rPr>
        <w:t>包括上述剧本研发成本和拍摄制作成本。</w:t>
      </w:r>
    </w:p>
    <w:p w14:paraId="6062F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（四）主要网络视听平台：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包</w:t>
      </w:r>
      <w:r>
        <w:rPr>
          <w:rFonts w:hint="eastAsia" w:ascii="仿宋_GB2312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括央视频、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爱奇艺、优酷、腾讯视频及小程序、芒果TV、哔哩哔哩、咪咕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视频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、抖音、快手、红果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短剧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、河马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剧场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。</w:t>
      </w:r>
    </w:p>
    <w:p w14:paraId="4794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（五）其他说明：</w:t>
      </w:r>
      <w:r>
        <w:rPr>
          <w:rFonts w:hint="eastAsia" w:ascii="仿宋_GB2312" w:eastAsia="仿宋_GB2312" w:cs="Times New Roman"/>
          <w:bCs w:val="0"/>
          <w:color w:val="auto"/>
          <w:sz w:val="32"/>
          <w:szCs w:val="32"/>
          <w:lang w:val="en-US" w:eastAsia="zh-CN"/>
        </w:rPr>
        <w:t>根据本扶持计划资助的微短剧播出时间，综合考虑合理创作时间等因素，成本实际支付时间应在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2023年7月1日至2025年9月30日之间，且不早于项目启动时间、不晚于微短剧首播上线时间。</w:t>
      </w:r>
    </w:p>
    <w:p w14:paraId="5928AC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eastAsia="zh-CN"/>
        </w:rPr>
        <w:t>四、申报条件</w:t>
      </w:r>
    </w:p>
    <w:p w14:paraId="136D67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申报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单位是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在深圳市行政区域内从事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微短剧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产业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经营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具有独立法人资格，且为申报项目的实际执行方或权利所有方。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同一微短剧作品、同一资助方向仅受理一家申报单位申报。</w:t>
      </w:r>
    </w:p>
    <w:p w14:paraId="5DB8EC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申报单位不存在重大违法违规行为，未被列为失信联合惩戒对象，无逾期未办理验收或验收未通过的项目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0114B8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申报单位应当对申报材料的真实性、合法性和完整性负责，作出承诺并依法承担违约责任，不得弄虚作假、套取、骗取专项资金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5A56C1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（四）申报单位提交的营业收入、纳税金额等经营指标数据客观真实，与纳入统计主管部门报表数据一致，不存在弄虚作假情况。</w:t>
      </w:r>
    </w:p>
    <w:p w14:paraId="3D95A4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（五）不存在就同一单位、项目内容相同或部分相同的项目向我市有关部门多头申报的情形。</w:t>
      </w:r>
    </w:p>
    <w:p w14:paraId="1763E056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（六）申报的项目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已按照有关规定提交审核，获得广东省《网络剧片发行许可证》或节目登记备案号，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在2024年1月1日至2025年9月30日之间已上线播出。其中，按照国家广电总局有关规定，对微短剧</w:t>
      </w:r>
      <w:r>
        <w:rPr>
          <w:rFonts w:hint="eastAsia" w:ascii="FreeSerif" w:hAnsi="FreeSerif" w:eastAsia="仿宋_GB2312" w:cs="FreeSerif"/>
          <w:color w:val="auto"/>
          <w:kern w:val="2"/>
          <w:sz w:val="32"/>
          <w:szCs w:val="22"/>
          <w:highlight w:val="none"/>
          <w:lang w:val="en-US" w:eastAsia="zh-CN" w:bidi="ar-SA"/>
        </w:rPr>
        <w:t>实行分层分类分级管理之后上线播出的微短剧，应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为普通或重点微短剧。</w:t>
      </w:r>
    </w:p>
    <w:p w14:paraId="0CEC3641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（七）申报各扶持方向的微短剧作品，还应分别满足如下条件：</w:t>
      </w:r>
    </w:p>
    <w:p w14:paraId="5226B256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1.优秀剧本创作：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申报的剧本或根据该剧本创作的微短剧作品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入选国家、广东省、深圳市剧本创作扶持计划，或入选国家广电总局网络视听精品创作传播工程、原创网络视听节目征集展播、年度优秀网络视听作品推选活动优秀作品目录、“微短剧+”</w:t>
      </w:r>
      <w:r>
        <w:rPr>
          <w:rStyle w:val="13"/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行动</w:t>
      </w:r>
      <w:r>
        <w:rPr>
          <w:rStyle w:val="13"/>
          <w:rFonts w:ascii="仿宋_GB2312" w:hAnsi="仿宋_GB2312" w:eastAsia="仿宋_GB2312"/>
          <w:color w:val="auto"/>
          <w:sz w:val="32"/>
          <w:highlight w:val="none"/>
        </w:rPr>
        <w:t>计划推荐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等有关目录，或入选广东省、深圳市优秀网络视听节目、原创网络视听精品项目、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跟着微短剧游广东、省文艺精品扶持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等有关目录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。</w:t>
      </w:r>
    </w:p>
    <w:p w14:paraId="584CFA0A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  <w:t>2.来深取景拍摄：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申报的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微短剧作品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在具有深圳标识性的场景现场取景拍摄不少于5处，作品对深圳城市形象提升和旅游宣传推广发挥了积极作用，如展示深圳积极正面城市形象、在国内外主流社交媒体产生较高讨论度、有效推动取景地成为热门打卡点、有效引导社会公众关注深圳文旅产品或服务等。作品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2024年1月1日至2024年12月31日之间已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在国内主要网络视听平台上线播出，获得2024年度单平台或行业权威榜单微短剧板块热度排名前100名。</w:t>
      </w:r>
    </w:p>
    <w:p w14:paraId="57BB45E2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eastAsia" w:ascii="仿宋_GB2312" w:hAnsi="仿宋_GB2312" w:eastAsia="仿宋_GB2312" w:cs="Times New Roman"/>
          <w:color w:val="0000FF"/>
          <w:kern w:val="2"/>
          <w:sz w:val="32"/>
          <w:szCs w:val="24"/>
          <w:highlight w:val="none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3.发行播映：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申报的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微短剧作品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截至2025年9月30日全平台累计发行播映收益不低于50万元。</w:t>
      </w:r>
    </w:p>
    <w:p w14:paraId="6D07FEE3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4.精品微短剧创作：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作品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围绕弘扬社会主义核心价值观、传统文化等题材策划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eastAsia="zh-CN"/>
        </w:rPr>
        <w:t>创作，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在中央广播电视总台综合频道（一套）、中宣部电影卫星频道（CCTV-6）、电视剧频道（八套）首播，或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2024年1月1日至2024年12月31日之间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在国内主要网络视听平台首播、获得2024年度单平台或行业权威榜单微短剧板块热度年度排名前50名。</w:t>
      </w:r>
    </w:p>
    <w:p w14:paraId="008B4F58">
      <w:pPr>
        <w:pStyle w:val="10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/>
          <w:color w:val="auto"/>
          <w:lang w:val="en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（八）法律、法规、规章和上级行政机关规范性文件规定的其他条件。</w:t>
      </w:r>
    </w:p>
    <w:p w14:paraId="5B5F9E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仿宋_GB2312" w:hAnsi="仿宋_GB2312" w:eastAsia="黑体" w:cs="仿宋_GB2312"/>
          <w:b w:val="0"/>
          <w:i w:val="0"/>
          <w:color w:val="auto"/>
          <w:kern w:val="0"/>
          <w:sz w:val="32"/>
          <w:szCs w:val="32"/>
          <w:highlight w:val="none"/>
          <w:lang w:val="en-US" w:eastAsia="zh-CN"/>
        </w:rPr>
        <w:t>五、资助范围、方式及标准</w:t>
      </w:r>
    </w:p>
    <w:p w14:paraId="1C7D7F0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（一）资助范围：</w:t>
      </w:r>
    </w:p>
    <w:p w14:paraId="51FD643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1.优秀剧本创作：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剧本研发成本。</w:t>
      </w:r>
    </w:p>
    <w:p w14:paraId="442E0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2.来深取景拍摄：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作品在深圳拍摄制作期间发生的拍摄制作成本。</w:t>
      </w:r>
    </w:p>
    <w:p w14:paraId="01908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3.发行播映：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发行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播映收益（含版权、分账、广告等收益）。</w:t>
      </w:r>
    </w:p>
    <w:p w14:paraId="703772E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Style w:val="13"/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4.精品微短剧创作：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微短剧制作成本。</w:t>
      </w:r>
    </w:p>
    <w:p w14:paraId="1170267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（二）资助方式：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全部扶持方向为</w:t>
      </w:r>
      <w:r>
        <w:rPr>
          <w:rFonts w:hint="eastAsia" w:ascii="仿宋_GB2312" w:eastAsia="仿宋_GB2312"/>
          <w:color w:val="auto"/>
          <w:sz w:val="32"/>
          <w:szCs w:val="32"/>
        </w:rPr>
        <w:t>事后资助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，其中优秀剧本创作、来深取景拍摄、精品微短剧创作方向资助金额原则上不超过微短剧制作成本的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30%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，发行播映方向资助金额不超过发行播映收益的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10%。</w:t>
      </w:r>
    </w:p>
    <w:p w14:paraId="2D5D05D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kern w:val="2"/>
          <w:sz w:val="32"/>
          <w:szCs w:val="32"/>
          <w:lang w:val="en-US" w:eastAsia="zh-CN" w:bidi="ar-SA"/>
        </w:rPr>
        <w:t>（三）资助标准：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各扶持方向根据专家评审、财务审计结果确定资助项目及资助金额。</w:t>
      </w:r>
    </w:p>
    <w:p w14:paraId="63591744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1.优秀剧本创作：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同一家单位、同一年度评审通过后合计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奖励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金额最高不超过100万元。其中：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（1）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入选国家、广东省、深圳市剧本创作扶持计划的，按照不超过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制作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成本的30%，给予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最高100万元奖励；（2）入选国家广电总局网络视听精品创作传播工程、原创网络视听节目征集展播、年度优秀网络视听作品推选活动优秀作品目录、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“微短剧+”</w:t>
      </w:r>
      <w:r>
        <w:rPr>
          <w:rStyle w:val="13"/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行动</w:t>
      </w:r>
      <w:r>
        <w:rPr>
          <w:rStyle w:val="13"/>
          <w:rFonts w:ascii="仿宋_GB2312" w:hAnsi="仿宋_GB2312" w:eastAsia="仿宋_GB2312"/>
          <w:color w:val="auto"/>
          <w:sz w:val="32"/>
          <w:highlight w:val="none"/>
        </w:rPr>
        <w:t>计划推荐</w:t>
      </w:r>
      <w:r>
        <w:rPr>
          <w:rStyle w:val="13"/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等有关</w:t>
      </w:r>
      <w:r>
        <w:rPr>
          <w:rStyle w:val="13"/>
          <w:rFonts w:ascii="仿宋_GB2312" w:hAnsi="仿宋_GB2312" w:eastAsia="仿宋_GB2312"/>
          <w:color w:val="auto"/>
          <w:sz w:val="32"/>
          <w:highlight w:val="none"/>
        </w:rPr>
        <w:t>目录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并上线播出的，</w:t>
      </w:r>
      <w:r>
        <w:rPr>
          <w:rFonts w:hint="default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" w:eastAsia="zh-CN" w:bidi="ar"/>
        </w:rPr>
        <w:t>按档次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给予每部不超过30万元的奖励：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微短剧制作成本在100万元（含）以上的，最高给予30万元奖励；微短剧制作成本在30（含）至100万元（不含）的，最高给予15万元奖励；微短剧制作成本在30万元（不含）以下的，最高给予8万元奖励。（3）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入选广东省、深圳市优秀网络视听节目目录、原创网络视听精品项目库、跟着微短剧游广东、省文艺精品扶持等有关目录并上线播出的，按</w:t>
      </w:r>
      <w:r>
        <w:rPr>
          <w:rFonts w:hint="default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" w:eastAsia="zh-CN" w:bidi="ar"/>
        </w:rPr>
        <w:t>档次给予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每部不超过20万元的奖励：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微短剧制作成本在100万元（含）以上的，最高给予20万元奖励；微短剧制作成本在30（含）至100万元（不含）的，最高给予10万元奖励；微短剧制作成本在30万元（不含）以下的，最高给予5万元奖励。（4）</w:t>
      </w:r>
      <w:r>
        <w:rPr>
          <w:rFonts w:hint="default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" w:eastAsia="zh-CN" w:bidi="ar"/>
        </w:rPr>
        <w:t>鼓励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创作反映深圳题材、宣传提升深圳城市形象的剧本，</w:t>
      </w:r>
      <w:r>
        <w:rPr>
          <w:rFonts w:hint="default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" w:eastAsia="zh-CN" w:bidi="ar"/>
        </w:rPr>
        <w:t>可</w:t>
      </w:r>
      <w:r>
        <w:rPr>
          <w:rFonts w:hint="eastAsia" w:ascii="仿宋_GB2312" w:hAnsi="黑体" w:eastAsia="仿宋_GB2312" w:cs="宋体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在上述标准基础上增加50％的扶持额度。</w:t>
      </w:r>
    </w:p>
    <w:p w14:paraId="266CD7FB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2.来深取景拍摄：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（1）项目主要取景点在深圳，剧情内容、台词等明确出现深圳元素，展现深圳地标建筑、交通及公众设施、旅游景点、特色街景等不同城市形象内容20次（含）以上、合计时长40秒（含）以上，给予最高200万元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奖励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；（2）项目主要取景点之一在深圳，剧情内容、台词等与深圳相关，展现深圳地标建筑、交通及公众设施、旅游景点、特色街景等不同城市形象内容15次（含）以上、合计时长30秒（含）以上，给予最高150万元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奖励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；（3）项目在深圳部分取景，展现深圳地标建筑、交通及公众设施、旅游景点、特色街景等不同城市形象内容10次（含）以上、合计时长20秒（含）以上，给予最高100万元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奖励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；（4）项目在深圳部分取景，展现深圳地标建筑、交通及公众设施、旅游景点、特色街景等不同城市形象内容5次（含）以上、合计时长10秒（含）以上，给予最高50万元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奖励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。</w:t>
      </w:r>
    </w:p>
    <w:p w14:paraId="23912EDB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3.发行播映：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（1）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横屏作品在主要网络视听平台上线播出，发行播映收益不低于50万元的，给予不超过发行播映收益10%、最高100万元奖励；（2）竖屏作品在主要网络视听平台上线播出，发行播映收益不低于50万元的，给予不超过发行播映收益10%、最高50万元奖励；（3）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横屏或竖屏作品在其他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网络视听平台上线播出，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发行播映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收益不低于50万元的，给予不超过</w:t>
      </w:r>
      <w:r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eastAsia="zh-CN" w:bidi="ar-SA"/>
        </w:rPr>
        <w:t>发行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播映收益10%、最高30万元奖励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。</w:t>
      </w:r>
    </w:p>
    <w:p w14:paraId="7B151DE3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13"/>
          <w:rFonts w:hint="default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4.微短剧精品创作：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不超过微短剧制作成本的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30%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Style w:val="13"/>
          <w:rFonts w:hint="eastAsia" w:ascii="仿宋_GB2312" w:hAnsi="仿宋_GB2312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给予最高200万元资助。</w:t>
      </w:r>
    </w:p>
    <w:p w14:paraId="6B7E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、申报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流程</w:t>
      </w:r>
    </w:p>
    <w:p w14:paraId="2BE6AE3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lang w:val="en-US" w:eastAsia="zh-CN"/>
        </w:rPr>
        <w:t>（一）网上申报</w:t>
      </w:r>
    </w:p>
    <w:p w14:paraId="375B1DC9"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请申报单位于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2025年9月30日至10月17日申报</w:t>
      </w:r>
    </w:p>
    <w:p w14:paraId="1D031C9E">
      <w:pPr>
        <w:tabs>
          <w:tab w:val="left" w:pos="360"/>
        </w:tabs>
        <w:ind w:right="600"/>
        <w:jc w:val="center"/>
        <w:rPr>
          <w:rFonts w:hint="eastAsia" w:ascii="仿宋_GB2312" w:hAnsi="Times New Roman" w:eastAsia="仿宋_GB2312"/>
          <w:b/>
          <w:sz w:val="30"/>
          <w:szCs w:val="30"/>
          <w:highlight w:val="none"/>
        </w:rPr>
      </w:pPr>
      <w:r>
        <w:rPr>
          <w:rFonts w:hint="eastAsia" w:ascii="仿宋_GB2312" w:hAnsi="Times New Roman" w:eastAsia="仿宋_GB2312"/>
          <w:b/>
          <w:sz w:val="30"/>
          <w:szCs w:val="30"/>
          <w:highlight w:val="none"/>
        </w:rPr>
        <w:t xml:space="preserve">                                 </w:t>
      </w:r>
    </w:p>
    <w:p w14:paraId="05E74FF3">
      <w:pPr>
        <w:jc w:val="left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sz w:val="30"/>
          <w:szCs w:val="30"/>
          <w:highlight w:val="none"/>
        </w:rPr>
        <w:t xml:space="preserve">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8E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4677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4677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BB781"/>
    <w:multiLevelType w:val="singleLevel"/>
    <w:tmpl w:val="7DEBB7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E85"/>
    <w:rsid w:val="003663C9"/>
    <w:rsid w:val="0FAF5E6A"/>
    <w:rsid w:val="169D4A65"/>
    <w:rsid w:val="1757F150"/>
    <w:rsid w:val="18FF523B"/>
    <w:rsid w:val="1DFF7F43"/>
    <w:rsid w:val="1EEE09F6"/>
    <w:rsid w:val="1FCFCF5C"/>
    <w:rsid w:val="2346612B"/>
    <w:rsid w:val="258F8D1D"/>
    <w:rsid w:val="25CDFC13"/>
    <w:rsid w:val="26BF6109"/>
    <w:rsid w:val="27DBA4CF"/>
    <w:rsid w:val="2EDF2339"/>
    <w:rsid w:val="31DFD920"/>
    <w:rsid w:val="34F74378"/>
    <w:rsid w:val="3573B83D"/>
    <w:rsid w:val="369F49F0"/>
    <w:rsid w:val="377BC87B"/>
    <w:rsid w:val="377E0F8A"/>
    <w:rsid w:val="37EAD72D"/>
    <w:rsid w:val="37FE39E1"/>
    <w:rsid w:val="38FF5F09"/>
    <w:rsid w:val="3B5FA45F"/>
    <w:rsid w:val="3BF40C78"/>
    <w:rsid w:val="3BFE1A62"/>
    <w:rsid w:val="3C77691A"/>
    <w:rsid w:val="3DBB70A6"/>
    <w:rsid w:val="3F4A1879"/>
    <w:rsid w:val="3FEFFE4D"/>
    <w:rsid w:val="3FFFC025"/>
    <w:rsid w:val="419E1F5A"/>
    <w:rsid w:val="42E714D3"/>
    <w:rsid w:val="4A7FD08E"/>
    <w:rsid w:val="4ADE473B"/>
    <w:rsid w:val="4BF72DA0"/>
    <w:rsid w:val="4D710794"/>
    <w:rsid w:val="4DD3F2A8"/>
    <w:rsid w:val="4FFBD54E"/>
    <w:rsid w:val="521F0134"/>
    <w:rsid w:val="53F3C58A"/>
    <w:rsid w:val="53FFD48B"/>
    <w:rsid w:val="57EFB38A"/>
    <w:rsid w:val="57F52F99"/>
    <w:rsid w:val="57FB3A22"/>
    <w:rsid w:val="57FC2F8F"/>
    <w:rsid w:val="591AEB60"/>
    <w:rsid w:val="59F2E42B"/>
    <w:rsid w:val="5CDE9FD9"/>
    <w:rsid w:val="5CFF4CB9"/>
    <w:rsid w:val="5D3D86DE"/>
    <w:rsid w:val="5DFE7912"/>
    <w:rsid w:val="5DFF4246"/>
    <w:rsid w:val="5EDBFFE5"/>
    <w:rsid w:val="5EF71E9A"/>
    <w:rsid w:val="5EFBCB3F"/>
    <w:rsid w:val="5F7B84CD"/>
    <w:rsid w:val="5F7F65ED"/>
    <w:rsid w:val="5FA6F5FB"/>
    <w:rsid w:val="5FBF5F34"/>
    <w:rsid w:val="5FF7B80C"/>
    <w:rsid w:val="5FF7ED57"/>
    <w:rsid w:val="5FFA2BA2"/>
    <w:rsid w:val="60694337"/>
    <w:rsid w:val="623F7949"/>
    <w:rsid w:val="643C220E"/>
    <w:rsid w:val="66AF6D2F"/>
    <w:rsid w:val="6766D43B"/>
    <w:rsid w:val="67AFCC85"/>
    <w:rsid w:val="67DE5BD4"/>
    <w:rsid w:val="67FC19B5"/>
    <w:rsid w:val="6B474966"/>
    <w:rsid w:val="6B9B92DF"/>
    <w:rsid w:val="6BC5D579"/>
    <w:rsid w:val="6D4A13AC"/>
    <w:rsid w:val="6DFD0332"/>
    <w:rsid w:val="6E5F42A9"/>
    <w:rsid w:val="6EFD38B9"/>
    <w:rsid w:val="6FED5D98"/>
    <w:rsid w:val="6FF661D1"/>
    <w:rsid w:val="6FFE43B9"/>
    <w:rsid w:val="71FE5CF3"/>
    <w:rsid w:val="737DC002"/>
    <w:rsid w:val="73BBA6AA"/>
    <w:rsid w:val="73FF9BA8"/>
    <w:rsid w:val="75BE0360"/>
    <w:rsid w:val="75BF343C"/>
    <w:rsid w:val="75EF729E"/>
    <w:rsid w:val="76FE96A8"/>
    <w:rsid w:val="779D58DB"/>
    <w:rsid w:val="77E8EB8E"/>
    <w:rsid w:val="77EF0591"/>
    <w:rsid w:val="77EF6916"/>
    <w:rsid w:val="77FE846F"/>
    <w:rsid w:val="785D76F9"/>
    <w:rsid w:val="793AB0DF"/>
    <w:rsid w:val="79726ECB"/>
    <w:rsid w:val="79F739F3"/>
    <w:rsid w:val="79FF4656"/>
    <w:rsid w:val="7B7F7FD5"/>
    <w:rsid w:val="7BBCABCC"/>
    <w:rsid w:val="7BDF00D4"/>
    <w:rsid w:val="7BFBCB94"/>
    <w:rsid w:val="7BFE38C4"/>
    <w:rsid w:val="7C1ECD05"/>
    <w:rsid w:val="7D7B0AFE"/>
    <w:rsid w:val="7DE39E29"/>
    <w:rsid w:val="7DF730F8"/>
    <w:rsid w:val="7DFF288C"/>
    <w:rsid w:val="7E950961"/>
    <w:rsid w:val="7EF95E85"/>
    <w:rsid w:val="7EFFE1F8"/>
    <w:rsid w:val="7F37F3CF"/>
    <w:rsid w:val="7F669F27"/>
    <w:rsid w:val="7F7482A6"/>
    <w:rsid w:val="7F962E62"/>
    <w:rsid w:val="7FB7D3D7"/>
    <w:rsid w:val="7FBF8833"/>
    <w:rsid w:val="7FDF3B1C"/>
    <w:rsid w:val="7FDFF1FC"/>
    <w:rsid w:val="7FEE5C6E"/>
    <w:rsid w:val="7FFB5EBE"/>
    <w:rsid w:val="7FFF3C5F"/>
    <w:rsid w:val="7FFFDCD4"/>
    <w:rsid w:val="8736BEF2"/>
    <w:rsid w:val="87F85757"/>
    <w:rsid w:val="97DB4823"/>
    <w:rsid w:val="9BEF6EB7"/>
    <w:rsid w:val="9DEFF0ED"/>
    <w:rsid w:val="9F6EF97A"/>
    <w:rsid w:val="9FCF1E17"/>
    <w:rsid w:val="9FEDBD24"/>
    <w:rsid w:val="9FF82FC5"/>
    <w:rsid w:val="A5FBC542"/>
    <w:rsid w:val="A7B3B38C"/>
    <w:rsid w:val="AEEFD685"/>
    <w:rsid w:val="B5F37177"/>
    <w:rsid w:val="B63F4013"/>
    <w:rsid w:val="B73CF492"/>
    <w:rsid w:val="B76BCFFF"/>
    <w:rsid w:val="B76D84AB"/>
    <w:rsid w:val="B79FB499"/>
    <w:rsid w:val="BB9FE01B"/>
    <w:rsid w:val="BDDFBEFA"/>
    <w:rsid w:val="BDEF5CBB"/>
    <w:rsid w:val="BE72BFAA"/>
    <w:rsid w:val="BE78E449"/>
    <w:rsid w:val="BF77EE39"/>
    <w:rsid w:val="BFBDCBCC"/>
    <w:rsid w:val="BFBFEA72"/>
    <w:rsid w:val="BFF3CE81"/>
    <w:rsid w:val="BFFE0949"/>
    <w:rsid w:val="BFFFF13C"/>
    <w:rsid w:val="CBEB73B1"/>
    <w:rsid w:val="CD3421EE"/>
    <w:rsid w:val="CD6F0479"/>
    <w:rsid w:val="CDFFD468"/>
    <w:rsid w:val="CF4AE920"/>
    <w:rsid w:val="CFFDB4B7"/>
    <w:rsid w:val="D0FF0B7F"/>
    <w:rsid w:val="D1DFE924"/>
    <w:rsid w:val="D5BB9F0F"/>
    <w:rsid w:val="D6DD0B1C"/>
    <w:rsid w:val="D75DE976"/>
    <w:rsid w:val="D76DC572"/>
    <w:rsid w:val="D7D7ABE9"/>
    <w:rsid w:val="D97FAFFE"/>
    <w:rsid w:val="D9B78FD6"/>
    <w:rsid w:val="DBF71C19"/>
    <w:rsid w:val="DBFD13E0"/>
    <w:rsid w:val="DCFFFF04"/>
    <w:rsid w:val="DD856BE5"/>
    <w:rsid w:val="DDDFB8C9"/>
    <w:rsid w:val="DEDFA9DA"/>
    <w:rsid w:val="DEFF6F4C"/>
    <w:rsid w:val="DF3FD41A"/>
    <w:rsid w:val="DFCF4E84"/>
    <w:rsid w:val="DFEB17CE"/>
    <w:rsid w:val="DFFF2976"/>
    <w:rsid w:val="DFFFFC3B"/>
    <w:rsid w:val="E1637AC9"/>
    <w:rsid w:val="E33F2918"/>
    <w:rsid w:val="E3FEE979"/>
    <w:rsid w:val="E42B552A"/>
    <w:rsid w:val="E4DCEFE9"/>
    <w:rsid w:val="E5FF8B7B"/>
    <w:rsid w:val="E6E8A71D"/>
    <w:rsid w:val="E72B0939"/>
    <w:rsid w:val="E79FAEF8"/>
    <w:rsid w:val="E9D2D723"/>
    <w:rsid w:val="EBF529C0"/>
    <w:rsid w:val="EBFE6114"/>
    <w:rsid w:val="EF7F7DAD"/>
    <w:rsid w:val="EF96A1DB"/>
    <w:rsid w:val="EFAC2EC8"/>
    <w:rsid w:val="EFE7E598"/>
    <w:rsid w:val="EFFFA241"/>
    <w:rsid w:val="F1FF0305"/>
    <w:rsid w:val="F377B9C9"/>
    <w:rsid w:val="F37EE5A9"/>
    <w:rsid w:val="F3CF2296"/>
    <w:rsid w:val="F3D59AF1"/>
    <w:rsid w:val="F3FBEEA0"/>
    <w:rsid w:val="F3FF9122"/>
    <w:rsid w:val="F52F28C9"/>
    <w:rsid w:val="F5FF6250"/>
    <w:rsid w:val="F6AE4AD3"/>
    <w:rsid w:val="F7BD1A96"/>
    <w:rsid w:val="F7FF7502"/>
    <w:rsid w:val="FB35227C"/>
    <w:rsid w:val="FBB72945"/>
    <w:rsid w:val="FBBE8723"/>
    <w:rsid w:val="FBD5A2F4"/>
    <w:rsid w:val="FBED4062"/>
    <w:rsid w:val="FCDDAB68"/>
    <w:rsid w:val="FD186E9A"/>
    <w:rsid w:val="FD7BA6B2"/>
    <w:rsid w:val="FD7FC98B"/>
    <w:rsid w:val="FDE58750"/>
    <w:rsid w:val="FDECB49B"/>
    <w:rsid w:val="FDEDA6B4"/>
    <w:rsid w:val="FDF34C67"/>
    <w:rsid w:val="FDFBD052"/>
    <w:rsid w:val="FE698FC9"/>
    <w:rsid w:val="FE7B98F7"/>
    <w:rsid w:val="FE7F9835"/>
    <w:rsid w:val="FEBDF9FB"/>
    <w:rsid w:val="FEBEDD00"/>
    <w:rsid w:val="FEDF7B4C"/>
    <w:rsid w:val="FEEF5FC9"/>
    <w:rsid w:val="FEFC7D47"/>
    <w:rsid w:val="FF3D8289"/>
    <w:rsid w:val="FF3F0111"/>
    <w:rsid w:val="FF5CFFDF"/>
    <w:rsid w:val="FF673A5C"/>
    <w:rsid w:val="FF76F5ED"/>
    <w:rsid w:val="FF772411"/>
    <w:rsid w:val="FF9F296A"/>
    <w:rsid w:val="FFBDC918"/>
    <w:rsid w:val="FFBFDB6E"/>
    <w:rsid w:val="FFEA008A"/>
    <w:rsid w:val="FFEFDA0B"/>
    <w:rsid w:val="FFF2ABC2"/>
    <w:rsid w:val="FFF34C63"/>
    <w:rsid w:val="FFF74739"/>
    <w:rsid w:val="FFFF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5"/>
    <w:next w:val="5"/>
    <w:qFormat/>
    <w:uiPriority w:val="9"/>
    <w:pPr>
      <w:keepNext w:val="0"/>
      <w:keepLines w:val="0"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ascii="楷体_GB2312" w:hAnsi="楷体_GB2312" w:eastAsia="楷体_GB2312" w:cs="Times New Roma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customStyle="1" w:styleId="5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5"/>
    <w:qFormat/>
    <w:uiPriority w:val="3"/>
    <w:pPr>
      <w:spacing w:line="540" w:lineRule="exact"/>
      <w:jc w:val="left"/>
    </w:pPr>
    <w:rPr>
      <w:rFonts w:ascii="楷体_GB2312" w:hAnsi="Times New Roman" w:eastAsia="楷体_GB2312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1642</Words>
  <Characters>1706</Characters>
  <Lines>0</Lines>
  <Paragraphs>0</Paragraphs>
  <TotalTime>15</TotalTime>
  <ScaleCrop>false</ScaleCrop>
  <LinksUpToDate>false</LinksUpToDate>
  <CharactersWithSpaces>1706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2024-03-02T01:06:00Z</dcterms:created>
  <dc:creator>余</dc:creator>
  <cp:lastModifiedBy>姬艳丽</cp:lastModifiedBy>
  <cp:lastPrinted>2024-03-17T07:10:00Z</cp:lastPrinted>
  <dcterms:modified xsi:type="dcterms:W3CDTF">2025-09-30T08:18:33Z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2A4E913C5E64448E9D9FF3E5E32C0446_13</vt:lpwstr>
  </property>
  <property fmtid="{D5CDD505-2E9C-101B-9397-08002B2CF9AE}" pid="4" name="KSOTemplateDocerSaveRecord">
    <vt:lpwstr>eyJoZGlkIjoiYzhjOTg1YTM1NDNjZTllMjg3ZThiYjM3ZjVmNjg5ZTgiLCJ1c2VySWQiOiIxNDQzNjAzNzU3In0=</vt:lpwstr>
  </property>
</Properties>
</file>