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84DEC">
      <w:pPr>
        <w:pStyle w:val="8"/>
        <w:ind w:firstLine="640"/>
        <w:rPr>
          <w:rFonts w:hint="eastAsia" w:ascii="仿宋_GB2312" w:hAnsi="Calibri" w:eastAsia="仿宋_GB2312" w:cs="Times New Roman"/>
          <w:sz w:val="32"/>
          <w:szCs w:val="32"/>
          <w:highlight w:val="none"/>
        </w:rPr>
      </w:pPr>
    </w:p>
    <w:p w14:paraId="3A22F9FF">
      <w:pPr>
        <w:spacing w:line="560" w:lineRule="exact"/>
        <w:jc w:val="center"/>
        <w:rPr>
          <w:rFonts w:hint="eastAsia" w:ascii="方正小标宋简体" w:eastAsia="方正小标宋简体"/>
          <w:sz w:val="44"/>
          <w:szCs w:val="44"/>
          <w:highlight w:val="none"/>
        </w:rPr>
      </w:pPr>
      <w:bookmarkStart w:id="0" w:name="OLE_LINK1"/>
      <w:bookmarkStart w:id="1" w:name="OLE_LINK3"/>
      <w:r>
        <w:rPr>
          <w:rFonts w:hint="eastAsia" w:ascii="方正小标宋简体" w:hAnsi="宋体" w:eastAsia="方正小标宋简体" w:cs="Times New Roman"/>
          <w:color w:val="000000"/>
          <w:kern w:val="0"/>
          <w:sz w:val="44"/>
          <w:szCs w:val="44"/>
          <w:highlight w:val="none"/>
          <w:lang w:bidi="ar"/>
        </w:rPr>
        <w:t>市工业和信息化局</w:t>
      </w: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6</w:t>
      </w:r>
      <w:r>
        <w:rPr>
          <w:rFonts w:hint="eastAsia" w:ascii="方正小标宋简体" w:eastAsia="方正小标宋简体"/>
          <w:sz w:val="44"/>
          <w:szCs w:val="44"/>
          <w:highlight w:val="none"/>
        </w:rPr>
        <w:t>年软件产业高质量发展</w:t>
      </w:r>
      <w:bookmarkStart w:id="2" w:name="OLE_LINK7"/>
      <w:r>
        <w:rPr>
          <w:rFonts w:hint="eastAsia" w:ascii="方正小标宋简体" w:eastAsia="方正小标宋简体"/>
          <w:sz w:val="44"/>
          <w:szCs w:val="44"/>
          <w:highlight w:val="none"/>
        </w:rPr>
        <w:t>应用推广体系扶持计划</w:t>
      </w:r>
    </w:p>
    <w:p w14:paraId="0BC895FA">
      <w:pPr>
        <w:spacing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首版次软件</w:t>
      </w:r>
      <w:r>
        <w:rPr>
          <w:rFonts w:hint="eastAsia" w:ascii="方正小标宋简体" w:eastAsia="方正小标宋简体"/>
          <w:sz w:val="44"/>
          <w:szCs w:val="44"/>
          <w:highlight w:val="none"/>
          <w:lang w:eastAsia="zh-CN"/>
        </w:rPr>
        <w:t>推广应用</w:t>
      </w:r>
      <w:r>
        <w:rPr>
          <w:rFonts w:hint="eastAsia" w:ascii="方正小标宋简体" w:eastAsia="方正小标宋简体"/>
          <w:sz w:val="44"/>
          <w:szCs w:val="44"/>
          <w:highlight w:val="none"/>
        </w:rPr>
        <w:t>项目</w:t>
      </w:r>
      <w:bookmarkEnd w:id="2"/>
      <w:r>
        <w:rPr>
          <w:rFonts w:hint="eastAsia" w:ascii="方正小标宋简体" w:eastAsia="方正小标宋简体"/>
          <w:sz w:val="44"/>
          <w:szCs w:val="44"/>
          <w:highlight w:val="none"/>
        </w:rPr>
        <w:t>申请指南</w:t>
      </w:r>
      <w:bookmarkEnd w:id="0"/>
    </w:p>
    <w:bookmarkEnd w:id="1"/>
    <w:p w14:paraId="0E04901D">
      <w:pPr>
        <w:spacing w:line="560" w:lineRule="exact"/>
        <w:jc w:val="left"/>
        <w:rPr>
          <w:rFonts w:hint="eastAsia" w:ascii="方正小标宋简体" w:hAnsi="等线" w:eastAsia="方正小标宋简体"/>
          <w:sz w:val="44"/>
          <w:szCs w:val="44"/>
          <w:highlight w:val="none"/>
        </w:rPr>
      </w:pPr>
      <w:r>
        <w:rPr>
          <w:rFonts w:hint="eastAsia" w:ascii="方正小标宋简体" w:hAnsi="等线" w:eastAsia="方正小标宋简体"/>
          <w:sz w:val="44"/>
          <w:szCs w:val="44"/>
          <w:highlight w:val="none"/>
        </w:rPr>
        <w:t xml:space="preserve"> </w:t>
      </w:r>
    </w:p>
    <w:p w14:paraId="5CF5F6CA">
      <w:pPr>
        <w:adjustRightInd w:val="0"/>
        <w:snapToGrid w:val="0"/>
        <w:spacing w:beforeLines="0" w:afterLines="0" w:line="560" w:lineRule="exact"/>
        <w:ind w:firstLine="640" w:firstLineChars="200"/>
        <w:jc w:val="left"/>
        <w:rPr>
          <w:rFonts w:hint="eastAsia" w:ascii="宋体" w:hAnsi="宋体" w:eastAsia="黑体" w:cs="宋体"/>
          <w:kern w:val="0"/>
          <w:sz w:val="32"/>
          <w:szCs w:val="32"/>
          <w:highlight w:val="none"/>
        </w:rPr>
      </w:pPr>
      <w:r>
        <w:rPr>
          <w:rFonts w:hint="eastAsia" w:ascii="黑体" w:hAnsi="黑体" w:eastAsia="黑体"/>
          <w:kern w:val="0"/>
          <w:sz w:val="32"/>
          <w:szCs w:val="32"/>
          <w:highlight w:val="none"/>
        </w:rPr>
        <w:t>一、</w:t>
      </w:r>
      <w:r>
        <w:rPr>
          <w:rFonts w:hint="eastAsia" w:ascii="黑体" w:hAnsi="黑体" w:eastAsia="黑体" w:cs="仿宋_GB2312"/>
          <w:bCs/>
          <w:sz w:val="32"/>
          <w:szCs w:val="32"/>
        </w:rPr>
        <w:t>资助的项目类别</w:t>
      </w:r>
    </w:p>
    <w:p w14:paraId="2BC2F98B">
      <w:pPr>
        <w:adjustRightInd w:val="0"/>
        <w:snapToGrid w:val="0"/>
        <w:spacing w:beforeLines="0" w:afterLines="0" w:line="560" w:lineRule="exact"/>
        <w:ind w:firstLine="640" w:firstLineChars="200"/>
        <w:rPr>
          <w:rFonts w:hint="eastAsia" w:ascii="宋体" w:hAnsi="宋体"/>
          <w:kern w:val="0"/>
          <w:sz w:val="32"/>
          <w:szCs w:val="32"/>
          <w:highlight w:val="none"/>
        </w:rPr>
      </w:pPr>
      <w:bookmarkStart w:id="3" w:name="OLE_LINK5"/>
      <w:r>
        <w:rPr>
          <w:rFonts w:hint="eastAsia" w:ascii="仿宋_GB2312" w:hAnsi="宋体" w:eastAsia="仿宋_GB2312"/>
          <w:kern w:val="0"/>
          <w:sz w:val="32"/>
          <w:szCs w:val="32"/>
          <w:highlight w:val="none"/>
        </w:rPr>
        <w:t>支持</w:t>
      </w:r>
      <w:r>
        <w:rPr>
          <w:rStyle w:val="10"/>
          <w:rFonts w:hint="eastAsia" w:ascii="仿宋_GB2312" w:hAnsi="宋体" w:eastAsia="仿宋_GB2312"/>
          <w:kern w:val="0"/>
          <w:sz w:val="32"/>
          <w:szCs w:val="32"/>
          <w:highlight w:val="none"/>
        </w:rPr>
        <w:t>软件企业开发符合首版次软件推广应用指导目录的软件产品或服务，并实现首版次软件销售的项目</w:t>
      </w:r>
      <w:r>
        <w:rPr>
          <w:rFonts w:hint="eastAsia" w:ascii="仿宋_GB2312" w:hAnsi="宋体" w:eastAsia="仿宋_GB2312"/>
          <w:kern w:val="0"/>
          <w:sz w:val="32"/>
          <w:szCs w:val="32"/>
          <w:highlight w:val="none"/>
        </w:rPr>
        <w:t>。首版次软件是指企业自主开发，符合首版次软件推广应用指导目录领域范围，拥有自主知识产权，具有先进性和创新性，包括填补国内市场空白、打破国外市场垄断；功能或性能在现有同类软件中具有明显技术领先优势、主要技术指标参数达到国内领先水平、运行安全可靠；已实现首次商业化应用，具有可预见的广泛应用价值或在某一重要领域具有关键支撑作用的软件产品或服务。</w:t>
      </w:r>
      <w:bookmarkEnd w:id="3"/>
    </w:p>
    <w:p w14:paraId="7AAC7B85">
      <w:pPr>
        <w:adjustRightInd w:val="0"/>
        <w:snapToGrid w:val="0"/>
        <w:spacing w:beforeLines="0" w:afterLines="0" w:line="560" w:lineRule="exact"/>
        <w:ind w:firstLine="640" w:firstLineChars="200"/>
        <w:jc w:val="left"/>
        <w:rPr>
          <w:rFonts w:hint="eastAsia" w:ascii="宋体" w:hAnsi="宋体"/>
          <w:kern w:val="0"/>
          <w:sz w:val="32"/>
          <w:szCs w:val="32"/>
          <w:highlight w:val="none"/>
        </w:rPr>
      </w:pPr>
      <w:r>
        <w:rPr>
          <w:rFonts w:hint="eastAsia" w:ascii="黑体" w:hAnsi="黑体" w:eastAsia="黑体"/>
          <w:kern w:val="0"/>
          <w:sz w:val="32"/>
          <w:szCs w:val="32"/>
          <w:highlight w:val="none"/>
        </w:rPr>
        <w:t>二、设定依据</w:t>
      </w:r>
    </w:p>
    <w:p w14:paraId="2D1AE688">
      <w:pPr>
        <w:autoSpaceDE w:val="0"/>
        <w:adjustRightInd/>
        <w:snapToGrid/>
        <w:spacing w:line="560" w:lineRule="exact"/>
        <w:ind w:firstLine="640" w:firstLineChars="200"/>
        <w:rPr>
          <w:rFonts w:hint="eastAsia" w:ascii="仿宋_GB2312" w:hAnsi="Times New Roman" w:eastAsia="仿宋_GB2312" w:cs="Calibri"/>
          <w:kern w:val="0"/>
          <w:sz w:val="32"/>
          <w:szCs w:val="32"/>
          <w:lang w:eastAsia="zh-CN" w:bidi="en-US"/>
        </w:rPr>
      </w:pPr>
      <w:r>
        <w:rPr>
          <w:rFonts w:hint="eastAsia" w:ascii="仿宋_GB2312" w:hAnsi="Times New Roman" w:eastAsia="仿宋_GB2312" w:cs="Calibri"/>
          <w:kern w:val="0"/>
          <w:sz w:val="32"/>
          <w:szCs w:val="32"/>
          <w:lang w:eastAsia="zh-CN" w:bidi="en-US"/>
        </w:rPr>
        <w:t>（一）《深圳市人民政府关于印发推动软件产业高质量发展的若干措施的通知》（</w:t>
      </w:r>
      <w:r>
        <w:rPr>
          <w:rFonts w:hint="eastAsia" w:ascii="仿宋_GB2312" w:hAnsi="Times New Roman" w:eastAsia="仿宋_GB2312" w:cs="Calibri"/>
          <w:kern w:val="0"/>
          <w:sz w:val="32"/>
          <w:szCs w:val="32"/>
          <w:lang w:eastAsia="en-US" w:bidi="en-US"/>
        </w:rPr>
        <w:t>深府规〔2022〕</w:t>
      </w:r>
      <w:r>
        <w:rPr>
          <w:rFonts w:hint="eastAsia" w:ascii="仿宋_GB2312" w:hAnsi="Times New Roman" w:eastAsia="仿宋_GB2312" w:cs="Calibri"/>
          <w:kern w:val="0"/>
          <w:sz w:val="32"/>
          <w:szCs w:val="32"/>
          <w:lang w:val="en-US" w:eastAsia="zh-CN" w:bidi="en-US"/>
        </w:rPr>
        <w:t>5</w:t>
      </w:r>
      <w:r>
        <w:rPr>
          <w:rFonts w:hint="eastAsia" w:ascii="仿宋_GB2312" w:hAnsi="Times New Roman" w:eastAsia="仿宋_GB2312" w:cs="Calibri"/>
          <w:kern w:val="0"/>
          <w:sz w:val="32"/>
          <w:szCs w:val="32"/>
          <w:lang w:eastAsia="en-US" w:bidi="en-US"/>
        </w:rPr>
        <w:t>号</w:t>
      </w:r>
      <w:r>
        <w:rPr>
          <w:rFonts w:hint="eastAsia" w:ascii="仿宋_GB2312" w:hAnsi="Times New Roman" w:eastAsia="仿宋_GB2312" w:cs="Calibri"/>
          <w:kern w:val="0"/>
          <w:sz w:val="32"/>
          <w:szCs w:val="32"/>
          <w:lang w:eastAsia="zh-CN" w:bidi="en-US"/>
        </w:rPr>
        <w:t>）</w:t>
      </w:r>
      <w:r>
        <w:rPr>
          <w:rFonts w:hint="eastAsia" w:ascii="Times New Roman" w:hAnsi="Times New Roman" w:eastAsia="宋体" w:cs="Calibri"/>
          <w:kern w:val="0"/>
          <w:sz w:val="32"/>
          <w:szCs w:val="32"/>
          <w:lang w:eastAsia="zh-CN" w:bidi="en-US"/>
        </w:rPr>
        <w:t>；</w:t>
      </w:r>
    </w:p>
    <w:p w14:paraId="4E7568AD">
      <w:pPr>
        <w:autoSpaceDE w:val="0"/>
        <w:adjustRightInd/>
        <w:snapToGrid/>
        <w:spacing w:line="560" w:lineRule="exact"/>
        <w:ind w:firstLine="640" w:firstLineChars="200"/>
        <w:rPr>
          <w:rFonts w:hint="eastAsia" w:ascii="仿宋_GB2312" w:hAnsi="Times New Roman" w:eastAsia="仿宋_GB2312" w:cs="Calibri"/>
          <w:kern w:val="0"/>
          <w:sz w:val="32"/>
          <w:szCs w:val="32"/>
          <w:lang w:eastAsia="zh-CN" w:bidi="en-US"/>
        </w:rPr>
      </w:pPr>
      <w:r>
        <w:rPr>
          <w:rFonts w:hint="eastAsia" w:ascii="仿宋_GB2312" w:hAnsi="宋体" w:eastAsia="仿宋_GB2312" w:cs="宋体"/>
          <w:color w:val="000000"/>
          <w:kern w:val="0"/>
          <w:sz w:val="32"/>
          <w:szCs w:val="32"/>
          <w:highlight w:val="none"/>
          <w:lang w:val="en-US" w:eastAsia="zh-CN" w:bidi="ar"/>
        </w:rPr>
        <w:t>（二）</w:t>
      </w:r>
      <w:r>
        <w:rPr>
          <w:rFonts w:hint="eastAsia" w:ascii="仿宋_GB2312" w:hAnsi="Times New Roman" w:eastAsia="仿宋_GB2312" w:cs="Calibri"/>
          <w:kern w:val="0"/>
          <w:sz w:val="32"/>
          <w:szCs w:val="32"/>
          <w:lang w:eastAsia="zh-CN" w:bidi="en-US"/>
        </w:rPr>
        <w:t>《市工业和信息化局关于印发</w:t>
      </w:r>
      <w:r>
        <w:rPr>
          <w:rFonts w:hint="eastAsia" w:ascii="仿宋_GB2312" w:hAnsi="Times New Roman" w:eastAsia="仿宋_GB2312" w:cs="Calibri"/>
          <w:kern w:val="0"/>
          <w:sz w:val="32"/>
          <w:szCs w:val="32"/>
          <w:lang w:val="en-US" w:eastAsia="zh-CN" w:bidi="en-US"/>
        </w:rPr>
        <w:t>〈</w:t>
      </w:r>
      <w:r>
        <w:rPr>
          <w:rFonts w:hint="eastAsia" w:ascii="仿宋_GB2312" w:hAnsi="Times New Roman" w:eastAsia="仿宋_GB2312" w:cs="Calibri"/>
          <w:kern w:val="0"/>
          <w:sz w:val="32"/>
          <w:szCs w:val="32"/>
          <w:lang w:eastAsia="zh-CN" w:bidi="en-US"/>
        </w:rPr>
        <w:t>深圳市工业和信息化局软件产业高质量发展项目扶持计划操作规程</w:t>
      </w:r>
      <w:r>
        <w:rPr>
          <w:rFonts w:hint="eastAsia" w:ascii="仿宋_GB2312" w:hAnsi="Times New Roman" w:eastAsia="仿宋_GB2312" w:cs="Calibri"/>
          <w:kern w:val="0"/>
          <w:sz w:val="32"/>
          <w:szCs w:val="32"/>
          <w:lang w:val="en-US" w:eastAsia="zh-CN" w:bidi="en-US"/>
        </w:rPr>
        <w:t>〉</w:t>
      </w:r>
      <w:r>
        <w:rPr>
          <w:rFonts w:hint="eastAsia" w:ascii="仿宋_GB2312" w:hAnsi="Times New Roman" w:eastAsia="仿宋_GB2312" w:cs="Calibri"/>
          <w:kern w:val="0"/>
          <w:sz w:val="32"/>
          <w:szCs w:val="32"/>
          <w:lang w:eastAsia="zh-CN" w:bidi="en-US"/>
        </w:rPr>
        <w:t>的通知》（深工信规〔2023〕9号）</w:t>
      </w:r>
      <w:r>
        <w:rPr>
          <w:rFonts w:hint="eastAsia" w:ascii="Times New Roman" w:hAnsi="Times New Roman" w:eastAsia="宋体" w:cs="Calibri"/>
          <w:kern w:val="0"/>
          <w:sz w:val="32"/>
          <w:szCs w:val="32"/>
          <w:lang w:eastAsia="zh-CN" w:bidi="en-US"/>
        </w:rPr>
        <w:t>。</w:t>
      </w:r>
    </w:p>
    <w:p w14:paraId="5C659AFC">
      <w:pPr>
        <w:adjustRightInd w:val="0"/>
        <w:snapToGrid w:val="0"/>
        <w:spacing w:beforeLines="0" w:afterLines="0" w:line="560" w:lineRule="exact"/>
        <w:ind w:firstLine="640" w:firstLineChars="200"/>
        <w:jc w:val="left"/>
        <w:rPr>
          <w:rFonts w:hint="eastAsia" w:ascii="黑体" w:hAnsi="宋体" w:eastAsia="黑体" w:cs="宋体"/>
          <w:kern w:val="0"/>
          <w:sz w:val="32"/>
          <w:szCs w:val="32"/>
          <w:highlight w:val="none"/>
        </w:rPr>
      </w:pPr>
      <w:r>
        <w:rPr>
          <w:rFonts w:hint="eastAsia" w:ascii="黑体" w:hAnsi="黑体" w:eastAsia="黑体" w:cs="宋体"/>
          <w:kern w:val="0"/>
          <w:sz w:val="32"/>
          <w:szCs w:val="32"/>
          <w:highlight w:val="none"/>
        </w:rPr>
        <w:t>三、</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14:paraId="43B8CD86">
      <w:pPr>
        <w:numPr>
          <w:ilvl w:val="0"/>
          <w:numId w:val="0"/>
        </w:numPr>
        <w:autoSpaceDE/>
        <w:spacing w:beforeLines="0" w:afterLines="0" w:line="560" w:lineRule="exact"/>
        <w:ind w:firstLine="640" w:firstLineChars="200"/>
        <w:outlineLvl w:val="9"/>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14:paraId="019C5C75">
      <w:pPr>
        <w:numPr>
          <w:ilvl w:val="0"/>
          <w:numId w:val="0"/>
        </w:numPr>
        <w:autoSpaceDE/>
        <w:spacing w:beforeLines="0" w:afterLines="0" w:line="560" w:lineRule="exact"/>
        <w:ind w:firstLine="640" w:firstLineChars="200"/>
        <w:outlineLvl w:val="9"/>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bidi="ar"/>
        </w:rPr>
        <w:t>对软件企业的项目资助标准为按照符合条件的首版次软件首次销售合同及其一年内所有销售合同审定销售额（实际到账额）的30%，给予软件开发商最高1000万元资助</w:t>
      </w:r>
      <w:r>
        <w:rPr>
          <w:rFonts w:hint="eastAsia" w:ascii="仿宋_GB2312" w:hAnsi="仿宋_GB2312" w:eastAsia="仿宋_GB2312" w:cs="仿宋_GB2312"/>
          <w:color w:val="auto"/>
          <w:kern w:val="2"/>
          <w:sz w:val="32"/>
          <w:szCs w:val="32"/>
          <w:highlight w:val="none"/>
          <w:lang w:val="en-US" w:eastAsia="zh-CN" w:bidi="ar"/>
        </w:rPr>
        <w:t>；</w:t>
      </w:r>
    </w:p>
    <w:p w14:paraId="4AD2F437">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w:t>
      </w:r>
    </w:p>
    <w:p w14:paraId="02041128">
      <w:pPr>
        <w:numPr>
          <w:ilvl w:val="0"/>
          <w:numId w:val="0"/>
        </w:numPr>
        <w:spacing w:beforeLines="0" w:afterLines="0" w:line="560" w:lineRule="exact"/>
        <w:ind w:left="0" w:leftChars="0" w:firstLine="640" w:firstLineChars="200"/>
        <w:rPr>
          <w:rStyle w:val="10"/>
          <w:rFonts w:hint="eastAsia" w:ascii="仿宋_GB2312" w:hAnsi="宋体" w:eastAsia="仿宋_GB2312" w:cs="仿宋_GB2312"/>
          <w:color w:val="auto"/>
          <w:kern w:val="0"/>
          <w:sz w:val="32"/>
          <w:szCs w:val="32"/>
          <w:highlight w:val="none"/>
          <w:lang w:eastAsia="zh-CN"/>
        </w:rPr>
      </w:pPr>
      <w:r>
        <w:rPr>
          <w:rStyle w:val="10"/>
          <w:rFonts w:hint="eastAsia" w:ascii="仿宋_GB2312" w:hAnsi="Times New Roman" w:eastAsia="仿宋_GB2312" w:cs="Calibri"/>
          <w:color w:val="auto"/>
          <w:sz w:val="32"/>
          <w:szCs w:val="32"/>
          <w:highlight w:val="none"/>
        </w:rPr>
        <w:t>对软件企业的项目资助费用范围是</w:t>
      </w:r>
      <w:r>
        <w:rPr>
          <w:rStyle w:val="10"/>
          <w:rFonts w:hint="eastAsia" w:ascii="仿宋_GB2312" w:hAnsi="宋体" w:eastAsia="仿宋_GB2312" w:cs="仿宋_GB2312"/>
          <w:color w:val="auto"/>
          <w:kern w:val="0"/>
          <w:sz w:val="32"/>
          <w:szCs w:val="32"/>
          <w:highlight w:val="none"/>
        </w:rPr>
        <w:t>符合条件的首版次软件首次销售合同及一年内所有销售合同销售额</w:t>
      </w:r>
      <w:r>
        <w:rPr>
          <w:rStyle w:val="10"/>
          <w:rFonts w:hint="eastAsia" w:ascii="仿宋_GB2312" w:hAnsi="宋体" w:eastAsia="仿宋_GB2312" w:cs="仿宋_GB2312"/>
          <w:color w:val="auto"/>
          <w:kern w:val="0"/>
          <w:sz w:val="32"/>
          <w:szCs w:val="32"/>
          <w:highlight w:val="none"/>
          <w:lang w:eastAsia="zh-CN"/>
        </w:rPr>
        <w:t>；</w:t>
      </w:r>
    </w:p>
    <w:p w14:paraId="411CFED6">
      <w:pPr>
        <w:adjustRightInd w:val="0"/>
        <w:snapToGrid w:val="0"/>
        <w:spacing w:beforeLines="0" w:afterLines="0" w:line="560" w:lineRule="exact"/>
        <w:ind w:firstLine="640" w:firstLineChars="200"/>
        <w:jc w:val="both"/>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（实际资助的额度，受专项资金年度预算总额控制）</w:t>
      </w:r>
    </w:p>
    <w:p w14:paraId="03F46AC1">
      <w:pPr>
        <w:numPr>
          <w:ilvl w:val="0"/>
          <w:numId w:val="1"/>
        </w:numPr>
        <w:autoSpaceDE/>
        <w:spacing w:line="560" w:lineRule="exact"/>
        <w:ind w:firstLine="640" w:firstLineChars="200"/>
        <w:contextualSpacing/>
        <w:outlineLvl w:val="0"/>
        <w:rPr>
          <w:rFonts w:hint="eastAsia" w:ascii="黑体" w:hAnsi="黑体" w:eastAsia="黑体" w:cs="仿宋_GB2312"/>
          <w:bCs/>
          <w:sz w:val="32"/>
          <w:szCs w:val="32"/>
        </w:rPr>
      </w:pPr>
      <w:r>
        <w:rPr>
          <w:rFonts w:hint="eastAsia" w:ascii="黑体" w:hAnsi="黑体" w:eastAsia="黑体" w:cs="仿宋_GB2312"/>
          <w:bCs/>
          <w:sz w:val="32"/>
          <w:szCs w:val="32"/>
        </w:rPr>
        <w:t>项目申报条件</w:t>
      </w:r>
    </w:p>
    <w:p w14:paraId="6B6EA58A">
      <w:pPr>
        <w:wordWrap w:val="0"/>
        <w:autoSpaceDE w:val="0"/>
        <w:spacing w:line="54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申报条件由</w:t>
      </w:r>
      <w:r>
        <w:rPr>
          <w:rFonts w:hint="eastAsia" w:ascii="仿宋_GB2312" w:hAnsi="Calibri" w:eastAsia="仿宋_GB2312"/>
          <w:b/>
          <w:sz w:val="32"/>
          <w:szCs w:val="32"/>
        </w:rPr>
        <w:t>基础条件</w:t>
      </w:r>
      <w:r>
        <w:rPr>
          <w:rFonts w:hint="eastAsia" w:ascii="仿宋_GB2312" w:hAnsi="Calibri" w:eastAsia="仿宋_GB2312"/>
          <w:sz w:val="32"/>
          <w:szCs w:val="32"/>
        </w:rPr>
        <w:t>和</w:t>
      </w:r>
      <w:r>
        <w:rPr>
          <w:rFonts w:hint="eastAsia" w:ascii="仿宋_GB2312" w:hAnsi="Calibri" w:eastAsia="仿宋_GB2312"/>
          <w:b/>
          <w:sz w:val="32"/>
          <w:szCs w:val="32"/>
        </w:rPr>
        <w:t>专项条件</w:t>
      </w:r>
      <w:r>
        <w:rPr>
          <w:rFonts w:hint="eastAsia" w:ascii="仿宋_GB2312" w:hAnsi="Calibri" w:eastAsia="仿宋_GB2312"/>
          <w:sz w:val="32"/>
          <w:szCs w:val="32"/>
        </w:rPr>
        <w:t>两部分组成</w:t>
      </w:r>
      <w:r>
        <w:rPr>
          <w:rFonts w:hint="eastAsia" w:ascii="仿宋_GB2312" w:eastAsia="仿宋_GB2312"/>
          <w:sz w:val="32"/>
          <w:szCs w:val="32"/>
          <w:lang w:eastAsia="zh-CN"/>
        </w:rPr>
        <w:t>（限一个扶持计划多个项目参考，一个项目的不分）</w:t>
      </w:r>
      <w:r>
        <w:rPr>
          <w:rFonts w:hint="eastAsia" w:ascii="仿宋_GB2312" w:hAnsi="Calibri" w:eastAsia="仿宋_GB2312"/>
          <w:sz w:val="32"/>
          <w:szCs w:val="32"/>
        </w:rPr>
        <w:t>。</w:t>
      </w:r>
    </w:p>
    <w:p w14:paraId="3C70C3D0">
      <w:pPr>
        <w:autoSpaceDE w:val="0"/>
        <w:spacing w:line="540" w:lineRule="exact"/>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基</w:t>
      </w:r>
      <w:r>
        <w:rPr>
          <w:rFonts w:hint="eastAsia" w:ascii="楷体_GB2312" w:hAnsi="楷体_GB2312" w:eastAsia="楷体_GB2312" w:cs="楷体_GB2312"/>
          <w:b/>
          <w:sz w:val="32"/>
          <w:szCs w:val="32"/>
          <w:lang w:eastAsia="zh-CN"/>
        </w:rPr>
        <w:t>础</w:t>
      </w:r>
      <w:r>
        <w:rPr>
          <w:rFonts w:hint="eastAsia" w:ascii="楷体_GB2312" w:hAnsi="楷体_GB2312" w:eastAsia="楷体_GB2312" w:cs="楷体_GB2312"/>
          <w:b/>
          <w:sz w:val="32"/>
          <w:szCs w:val="32"/>
        </w:rPr>
        <w:t>条件：</w:t>
      </w:r>
    </w:p>
    <w:p w14:paraId="00E81DA1">
      <w:pPr>
        <w:pStyle w:val="12"/>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Style w:val="10"/>
          <w:rFonts w:hint="eastAsia" w:ascii="仿宋_GB2312" w:hAnsi="Times New Roman" w:eastAsia="仿宋_GB2312" w:cs="Calibri"/>
          <w:color w:val="000000"/>
          <w:kern w:val="2"/>
          <w:sz w:val="32"/>
          <w:szCs w:val="32"/>
          <w:lang w:bidi="ar"/>
        </w:rPr>
      </w:pPr>
      <w:r>
        <w:rPr>
          <w:rStyle w:val="10"/>
          <w:rFonts w:hint="eastAsia" w:ascii="仿宋_GB2312" w:hAnsi="Times New Roman" w:eastAsia="仿宋_GB2312" w:cs="Calibri"/>
          <w:color w:val="000000"/>
          <w:kern w:val="2"/>
          <w:sz w:val="32"/>
          <w:szCs w:val="32"/>
          <w:lang w:bidi="ar"/>
        </w:rPr>
        <w:t>申报单位为在深圳市内实际从事经营活动，具有独立法人资格的企业；</w:t>
      </w:r>
    </w:p>
    <w:p w14:paraId="03F04317">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3"/>
          <w:rFonts w:hint="eastAsia" w:ascii="仿宋_GB2312" w:hAnsi="宋体" w:eastAsia="仿宋_GB2312" w:cs="仿宋_GB2312"/>
          <w:kern w:val="0"/>
          <w:sz w:val="32"/>
          <w:szCs w:val="32"/>
          <w:lang w:val="en-US" w:eastAsia="zh-CN" w:bidi="ar"/>
        </w:rPr>
        <w:t>（二）</w:t>
      </w:r>
      <w:r>
        <w:rPr>
          <w:rFonts w:hint="eastAsia" w:ascii="仿宋_GB2312" w:hAnsi="仿宋_GB2312" w:eastAsia="仿宋_GB2312" w:cs="仿宋_GB2312"/>
          <w:snapToGrid/>
          <w:color w:val="000000"/>
          <w:kern w:val="2"/>
          <w:sz w:val="32"/>
          <w:szCs w:val="32"/>
          <w:lang w:val="en-US" w:eastAsia="zh-CN" w:bidi="ar"/>
        </w:rPr>
        <w:t>申报单位</w:t>
      </w:r>
      <w:r>
        <w:rPr>
          <w:rStyle w:val="13"/>
          <w:rFonts w:hint="eastAsia" w:ascii="仿宋_GB2312" w:hAnsi="宋体" w:eastAsia="仿宋_GB2312" w:cs="仿宋_GB2312"/>
          <w:color w:val="000000"/>
          <w:kern w:val="0"/>
          <w:sz w:val="32"/>
          <w:szCs w:val="32"/>
          <w:lang w:val="en-US" w:eastAsia="zh-CN" w:bidi="ar"/>
        </w:rPr>
        <w:t>未被列入严重失信主体名单</w:t>
      </w:r>
      <w:r>
        <w:rPr>
          <w:rFonts w:hint="eastAsia" w:ascii="仿宋_GB2312" w:hAnsi="仿宋_GB2312" w:eastAsia="仿宋_GB2312" w:cs="仿宋_GB2312"/>
          <w:snapToGrid/>
          <w:color w:val="000000"/>
          <w:kern w:val="2"/>
          <w:sz w:val="32"/>
          <w:szCs w:val="32"/>
          <w:lang w:val="en-US" w:eastAsia="zh-CN" w:bidi="ar"/>
        </w:rPr>
        <w:t>；</w:t>
      </w:r>
    </w:p>
    <w:p w14:paraId="4EAA6BAF">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3"/>
          <w:rFonts w:hint="eastAsia" w:ascii="仿宋_GB2312" w:hAnsi="宋体" w:eastAsia="仿宋_GB2312" w:cs="仿宋_GB2312"/>
          <w:color w:val="000000"/>
          <w:kern w:val="0"/>
          <w:sz w:val="32"/>
          <w:szCs w:val="32"/>
          <w:lang w:val="en-US" w:eastAsia="zh-CN" w:bidi="ar"/>
        </w:rPr>
        <w:t>（三）项目实施地在深圳；</w:t>
      </w:r>
    </w:p>
    <w:p w14:paraId="6C8513A3">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3"/>
          <w:rFonts w:hint="eastAsia" w:ascii="仿宋_GB2312" w:hAnsi="宋体" w:eastAsia="仿宋_GB2312" w:cs="仿宋_GB2312"/>
          <w:color w:val="000000"/>
          <w:kern w:val="0"/>
          <w:sz w:val="32"/>
          <w:szCs w:val="32"/>
          <w:lang w:val="en-US" w:eastAsia="zh-CN" w:bidi="ar"/>
        </w:rPr>
        <w:t>（四）申报单位提交的营业收入等经营指标数据，与报送市统计部门的数据一致或在允许的误差范围内；</w:t>
      </w:r>
    </w:p>
    <w:p w14:paraId="2CA67AF5">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3"/>
          <w:rFonts w:hint="eastAsia" w:ascii="仿宋_GB2312" w:hAnsi="宋体" w:eastAsia="仿宋_GB2312" w:cs="仿宋_GB2312"/>
          <w:color w:val="000000"/>
          <w:kern w:val="0"/>
          <w:sz w:val="32"/>
          <w:szCs w:val="32"/>
          <w:lang w:val="en-US" w:eastAsia="zh-CN" w:bidi="ar"/>
        </w:rPr>
        <w:t>（五）不存在就同一建设内容相同或部分内容相同的项目向市有关部门进行多头申报的情形；</w:t>
      </w:r>
    </w:p>
    <w:p w14:paraId="2F384B7C">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仿宋_GB2312"/>
          <w:color w:val="000000"/>
          <w:kern w:val="0"/>
          <w:sz w:val="32"/>
          <w:szCs w:val="32"/>
        </w:rPr>
      </w:pPr>
      <w:r>
        <w:rPr>
          <w:rStyle w:val="13"/>
          <w:rFonts w:hint="eastAsia" w:ascii="仿宋_GB2312" w:hAnsi="宋体" w:eastAsia="仿宋_GB2312" w:cs="仿宋_GB2312"/>
          <w:color w:val="000000"/>
          <w:kern w:val="0"/>
          <w:sz w:val="32"/>
          <w:szCs w:val="32"/>
          <w:lang w:val="en-US" w:eastAsia="zh-CN" w:bidi="ar"/>
        </w:rPr>
        <w:t>（六）资助项目不属于政府投资建设或购买服务的项目；</w:t>
      </w:r>
    </w:p>
    <w:p w14:paraId="31F32C3D">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b/>
          <w:sz w:val="32"/>
          <w:szCs w:val="32"/>
        </w:rPr>
      </w:pPr>
      <w:r>
        <w:rPr>
          <w:rStyle w:val="13"/>
          <w:rFonts w:hint="eastAsia" w:ascii="仿宋_GB2312" w:hAnsi="宋体" w:eastAsia="仿宋_GB2312" w:cs="仿宋_GB2312"/>
          <w:color w:val="000000"/>
          <w:kern w:val="0"/>
          <w:sz w:val="32"/>
          <w:szCs w:val="32"/>
          <w:lang w:val="en-US" w:eastAsia="zh-CN" w:bidi="ar"/>
        </w:rPr>
        <w:t>（七）法律、法规、规章和上级行政机关规范性文件规定的其他条件；</w:t>
      </w:r>
    </w:p>
    <w:p w14:paraId="6EFDA1E3">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outlineLvl w:val="0"/>
        <w:rPr>
          <w:rFonts w:hint="eastAsia" w:ascii="仿宋_GB2312" w:eastAsia="仿宋_GB2312" w:cs="仿宋_GB2312"/>
          <w:b/>
          <w:sz w:val="32"/>
          <w:szCs w:val="32"/>
        </w:rPr>
      </w:pPr>
      <w:r>
        <w:rPr>
          <w:rFonts w:hint="eastAsia" w:ascii="仿宋_GB2312" w:hAnsi="仿宋_GB2312" w:eastAsia="仿宋_GB2312" w:cs="仿宋_GB2312"/>
          <w:snapToGrid/>
          <w:color w:val="000000"/>
          <w:kern w:val="2"/>
          <w:sz w:val="32"/>
          <w:szCs w:val="32"/>
          <w:lang w:val="en-US" w:eastAsia="zh-CN" w:bidi="ar"/>
        </w:rPr>
        <w:t>（八）申报单位为软件企业，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p>
    <w:p w14:paraId="4024756C">
      <w:pPr>
        <w:wordWrap w:val="0"/>
        <w:autoSpaceDE w:val="0"/>
        <w:spacing w:line="54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专项条件：</w:t>
      </w:r>
    </w:p>
    <w:p w14:paraId="5499FE51">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0"/>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（一）</w:t>
      </w:r>
      <w:r>
        <w:rPr>
          <w:rStyle w:val="10"/>
          <w:rFonts w:hint="eastAsia" w:ascii="仿宋_GB2312" w:hAnsi="仿宋_GB2312" w:eastAsia="仿宋_GB2312" w:cs="仿宋_GB2312"/>
          <w:color w:val="000000"/>
          <w:sz w:val="32"/>
          <w:szCs w:val="32"/>
          <w:highlight w:val="none"/>
        </w:rPr>
        <w:t>申报产品符合《深圳市首版次软件推广应用指导目录》方向；</w:t>
      </w:r>
    </w:p>
    <w:p w14:paraId="372728AB">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0"/>
          <w:rFonts w:hint="eastAsia" w:ascii="仿宋_GB2312" w:hAnsi="Times New Roman" w:eastAsia="仿宋_GB2312" w:cs="Calibri"/>
          <w:sz w:val="32"/>
          <w:szCs w:val="32"/>
        </w:rPr>
      </w:pPr>
      <w:r>
        <w:rPr>
          <w:rStyle w:val="10"/>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二</w:t>
      </w:r>
      <w:r>
        <w:rPr>
          <w:rStyle w:val="10"/>
          <w:rFonts w:hint="eastAsia" w:ascii="仿宋_GB2312" w:hAnsi="仿宋_GB2312" w:eastAsia="仿宋_GB2312" w:cs="仿宋_GB2312"/>
          <w:color w:val="000000"/>
          <w:sz w:val="32"/>
          <w:szCs w:val="32"/>
          <w:highlight w:val="none"/>
          <w:lang w:eastAsia="zh-CN"/>
        </w:rPr>
        <w:t>）</w:t>
      </w:r>
      <w:r>
        <w:rPr>
          <w:rStyle w:val="10"/>
          <w:rFonts w:hint="eastAsia" w:ascii="仿宋_GB2312" w:hAnsi="仿宋_GB2312" w:eastAsia="仿宋_GB2312" w:cs="仿宋_GB2312"/>
          <w:color w:val="000000"/>
          <w:sz w:val="32"/>
          <w:szCs w:val="32"/>
          <w:highlight w:val="none"/>
        </w:rPr>
        <w:t>申报产品已取得软件著作权登记证书，取得时间须为项目申报指南发布</w:t>
      </w:r>
      <w:r>
        <w:rPr>
          <w:rStyle w:val="10"/>
          <w:rFonts w:hint="eastAsia" w:ascii="仿宋_GB2312" w:hAnsi="Times New Roman" w:eastAsia="仿宋_GB2312" w:cs="Calibri"/>
          <w:color w:val="000000"/>
          <w:sz w:val="32"/>
          <w:szCs w:val="32"/>
        </w:rPr>
        <w:t>前两个自然年度内</w:t>
      </w:r>
      <w:r>
        <w:rPr>
          <w:rStyle w:val="10"/>
          <w:rFonts w:hint="eastAsia" w:ascii="仿宋_GB2312" w:hAnsi="仿宋_GB2312" w:eastAsia="仿宋_GB2312" w:cs="仿宋_GB2312"/>
          <w:color w:val="000000"/>
          <w:sz w:val="32"/>
          <w:szCs w:val="32"/>
          <w:highlight w:val="none"/>
          <w:lang w:eastAsia="zh-CN"/>
        </w:rPr>
        <w:t>（软著盖章落款时间</w:t>
      </w:r>
      <w:bookmarkStart w:id="4" w:name="OLE_LINK9"/>
      <w:r>
        <w:rPr>
          <w:rStyle w:val="10"/>
          <w:rFonts w:hint="eastAsia" w:ascii="仿宋_GB2312" w:hAnsi="仿宋_GB2312" w:eastAsia="仿宋_GB2312" w:cs="仿宋_GB2312"/>
          <w:color w:val="000000"/>
          <w:sz w:val="32"/>
          <w:szCs w:val="32"/>
          <w:highlight w:val="none"/>
          <w:lang w:eastAsia="zh-CN"/>
        </w:rPr>
        <w:t>于</w:t>
      </w:r>
      <w:r>
        <w:rPr>
          <w:rStyle w:val="10"/>
          <w:rFonts w:hint="eastAsia" w:ascii="仿宋_GB2312" w:hAnsi="Times New Roman" w:eastAsia="仿宋_GB2312" w:cs="Calibri"/>
          <w:color w:val="auto"/>
          <w:sz w:val="32"/>
          <w:szCs w:val="32"/>
          <w:highlight w:val="none"/>
          <w:lang w:val="en-US" w:eastAsia="zh-CN"/>
        </w:rPr>
        <w:t>2023年1月1日-2024年12月31日</w:t>
      </w:r>
      <w:bookmarkEnd w:id="4"/>
      <w:r>
        <w:rPr>
          <w:rStyle w:val="10"/>
          <w:rFonts w:hint="eastAsia" w:ascii="仿宋_GB2312" w:hAnsi="仿宋_GB2312" w:eastAsia="仿宋_GB2312" w:cs="仿宋_GB2312"/>
          <w:color w:val="000000"/>
          <w:sz w:val="32"/>
          <w:szCs w:val="32"/>
          <w:highlight w:val="none"/>
          <w:lang w:eastAsia="zh-CN"/>
        </w:rPr>
        <w:t>）</w:t>
      </w:r>
      <w:r>
        <w:rPr>
          <w:rStyle w:val="10"/>
          <w:rFonts w:hint="eastAsia" w:ascii="仿宋_GB2312" w:hAnsi="Times New Roman" w:eastAsia="仿宋_GB2312" w:cs="Calibri"/>
          <w:color w:val="000000"/>
          <w:sz w:val="32"/>
          <w:szCs w:val="32"/>
        </w:rPr>
        <w:t>，</w:t>
      </w:r>
      <w:r>
        <w:rPr>
          <w:rStyle w:val="10"/>
          <w:rFonts w:hint="eastAsia" w:ascii="仿宋_GB2312" w:hAnsi="Times New Roman" w:eastAsia="仿宋_GB2312" w:cs="Calibri"/>
          <w:sz w:val="32"/>
          <w:szCs w:val="32"/>
        </w:rPr>
        <w:t>权利取得方式需为原始取得。如果属于共有，申请单位应为第一权利人，且须提供共有权利人同意申请的佐证材料；</w:t>
      </w:r>
    </w:p>
    <w:p w14:paraId="66D35590">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0"/>
          <w:rFonts w:hint="eastAsia" w:ascii="仿宋_GB2312" w:hAnsi="Times New Roman" w:eastAsia="仿宋_GB2312" w:cs="Calibri"/>
          <w:sz w:val="32"/>
          <w:szCs w:val="32"/>
        </w:rPr>
      </w:pPr>
      <w:r>
        <w:rPr>
          <w:rStyle w:val="10"/>
          <w:rFonts w:hint="eastAsia" w:ascii="仿宋_GB2312" w:hAnsi="Times New Roman" w:eastAsia="仿宋_GB2312" w:cs="Calibri"/>
          <w:sz w:val="32"/>
          <w:szCs w:val="32"/>
          <w:lang w:eastAsia="zh-CN"/>
        </w:rPr>
        <w:t>（三）</w:t>
      </w:r>
      <w:r>
        <w:rPr>
          <w:rStyle w:val="10"/>
          <w:rFonts w:hint="eastAsia" w:ascii="仿宋_GB2312" w:hAnsi="Times New Roman" w:eastAsia="仿宋_GB2312" w:cs="Calibri"/>
          <w:sz w:val="32"/>
          <w:szCs w:val="32"/>
        </w:rPr>
        <w:t>首版次软件产品主要功能或特性具有较高的创新性，主要技术性能指标处于行业先进水平，须为首次进入市场阶段，具有核心知识产权、较高的应用推广价值；</w:t>
      </w:r>
    </w:p>
    <w:p w14:paraId="0C72E0A9">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Style w:val="10"/>
          <w:rFonts w:hint="eastAsia" w:ascii="仿宋_GB2312" w:hAnsi="Times New Roman" w:eastAsia="仿宋_GB2312" w:cs="Calibri"/>
          <w:sz w:val="32"/>
          <w:szCs w:val="32"/>
        </w:rPr>
      </w:pPr>
      <w:r>
        <w:rPr>
          <w:rStyle w:val="10"/>
          <w:rFonts w:hint="eastAsia" w:ascii="仿宋_GB2312" w:hAnsi="Times New Roman" w:eastAsia="仿宋_GB2312" w:cs="Calibri"/>
          <w:sz w:val="32"/>
          <w:szCs w:val="32"/>
          <w:lang w:eastAsia="zh-CN"/>
        </w:rPr>
        <w:t>（四）</w:t>
      </w:r>
      <w:r>
        <w:rPr>
          <w:rStyle w:val="10"/>
          <w:rFonts w:hint="eastAsia" w:ascii="仿宋_GB2312" w:hAnsi="Times New Roman" w:eastAsia="仿宋_GB2312" w:cs="Calibri"/>
          <w:sz w:val="32"/>
          <w:szCs w:val="32"/>
        </w:rPr>
        <w:t>申报产品已实现销售并完成交付，销售金额不低于100万元；</w:t>
      </w:r>
    </w:p>
    <w:p w14:paraId="600B5F1E">
      <w:pPr>
        <w:autoSpaceDE w:val="0"/>
        <w:spacing w:line="560" w:lineRule="exact"/>
        <w:ind w:firstLine="640" w:firstLineChars="200"/>
        <w:jc w:val="both"/>
        <w:rPr>
          <w:rFonts w:hint="eastAsia" w:ascii="宋体" w:hAnsi="宋体"/>
          <w:kern w:val="0"/>
          <w:sz w:val="32"/>
          <w:szCs w:val="32"/>
          <w:highlight w:val="none"/>
        </w:rPr>
      </w:pPr>
      <w:r>
        <w:rPr>
          <w:rFonts w:hint="eastAsia" w:ascii="黑体" w:hAnsi="黑体" w:eastAsia="黑体"/>
          <w:kern w:val="0"/>
          <w:sz w:val="32"/>
          <w:szCs w:val="32"/>
          <w:highlight w:val="none"/>
        </w:rPr>
        <w:t>五、</w:t>
      </w:r>
      <w:r>
        <w:rPr>
          <w:rFonts w:hint="eastAsia" w:ascii="黑体" w:hAnsi="黑体" w:eastAsia="黑体" w:cs="仿宋_GB2312"/>
          <w:bCs/>
          <w:sz w:val="32"/>
          <w:szCs w:val="32"/>
        </w:rPr>
        <w:t>项目申请受理机关与时间</w:t>
      </w:r>
    </w:p>
    <w:p w14:paraId="291672A1">
      <w:pPr>
        <w:adjustRightInd w:val="0"/>
        <w:snapToGrid w:val="0"/>
        <w:spacing w:beforeLines="0" w:afterLines="0" w:line="560" w:lineRule="exact"/>
        <w:ind w:firstLine="643" w:firstLineChars="200"/>
        <w:jc w:val="both"/>
        <w:rPr>
          <w:rFonts w:hint="eastAsia" w:ascii="宋体" w:hAnsi="宋体"/>
          <w:kern w:val="0"/>
          <w:sz w:val="32"/>
          <w:szCs w:val="32"/>
          <w:highlight w:val="none"/>
        </w:rPr>
      </w:pPr>
      <w:r>
        <w:rPr>
          <w:rFonts w:hint="eastAsia" w:ascii="楷体_GB2312" w:hAnsi="楷体_GB2312" w:eastAsia="楷体_GB2312" w:cs="楷体_GB2312"/>
          <w:b/>
          <w:bCs/>
          <w:kern w:val="0"/>
          <w:sz w:val="32"/>
          <w:szCs w:val="32"/>
          <w:highlight w:val="none"/>
        </w:rPr>
        <w:t>（一）受理机关：</w:t>
      </w:r>
      <w:r>
        <w:rPr>
          <w:rFonts w:hint="eastAsia" w:ascii="仿宋_GB2312" w:hAnsi="宋体" w:eastAsia="仿宋_GB2312" w:cs="宋体"/>
          <w:kern w:val="0"/>
          <w:sz w:val="32"/>
          <w:szCs w:val="32"/>
          <w:highlight w:val="none"/>
        </w:rPr>
        <w:t>深圳市工业和信息化局。</w:t>
      </w:r>
    </w:p>
    <w:p w14:paraId="30C25DE0">
      <w:pPr>
        <w:adjustRightInd w:val="0"/>
        <w:snapToGrid w:val="0"/>
        <w:spacing w:beforeLines="0" w:afterLines="0" w:line="560" w:lineRule="exact"/>
        <w:ind w:firstLine="643" w:firstLineChars="200"/>
        <w:jc w:val="both"/>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（二）受理时间：</w:t>
      </w:r>
    </w:p>
    <w:p w14:paraId="2BA5D787">
      <w:pPr>
        <w:autoSpaceDE/>
        <w:adjustRightInd w:val="0"/>
        <w:snapToGrid w:val="0"/>
        <w:spacing w:line="560" w:lineRule="exact"/>
        <w:ind w:firstLine="640" w:firstLineChars="200"/>
        <w:outlineLvl w:val="0"/>
        <w:rPr>
          <w:rFonts w:hint="eastAsia" w:ascii="仿宋_GB2312" w:hAnsi="仿宋_GB2312" w:eastAsia="仿宋_GB2312" w:cs="仿宋_GB2312"/>
          <w:color w:val="FF0000"/>
          <w:sz w:val="32"/>
          <w:szCs w:val="32"/>
        </w:rPr>
      </w:pPr>
      <w:bookmarkStart w:id="5" w:name="OLE_LINK10"/>
      <w:r>
        <w:rPr>
          <w:rFonts w:hint="eastAsia" w:ascii="仿宋_GB2312" w:hAnsi="仿宋_GB2312" w:eastAsia="仿宋_GB2312" w:cs="仿宋_GB2312"/>
          <w:color w:val="auto"/>
          <w:sz w:val="32"/>
          <w:szCs w:val="32"/>
        </w:rPr>
        <w:t>1.网络填报受理时间：申报单位需于202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FF0000"/>
          <w:sz w:val="32"/>
          <w:szCs w:val="32"/>
        </w:rPr>
        <w:t>在线提交项目申请书及配套申报材料，并经过材料齐全性和内容合规性的形式预审。</w:t>
      </w:r>
    </w:p>
    <w:p w14:paraId="7EA92FD9">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仿宋_GB2312" w:eastAsia="仿宋_GB2312" w:cs="仿宋_GB2312"/>
          <w:color w:val="FF0000"/>
          <w:sz w:val="32"/>
          <w:szCs w:val="32"/>
          <w:lang w:eastAsia="zh-CN"/>
        </w:rPr>
        <w:t>政务服务中心</w:t>
      </w:r>
      <w:r>
        <w:rPr>
          <w:rFonts w:hint="eastAsia" w:ascii="仿宋_GB2312" w:hAnsi="仿宋_GB2312" w:eastAsia="仿宋_GB2312" w:cs="仿宋_GB2312"/>
          <w:color w:val="FF0000"/>
          <w:sz w:val="32"/>
          <w:szCs w:val="32"/>
        </w:rPr>
        <w:t>递交纸质申请材料。项目申请书需在线打印，其格式和内容可参照附表1</w:t>
      </w:r>
      <w:r>
        <w:rPr>
          <w:rFonts w:hint="eastAsia" w:ascii="仿宋_GB2312" w:hAnsi="仿宋_GB2312" w:eastAsia="仿宋_GB2312" w:cs="仿宋_GB2312"/>
          <w:color w:val="auto"/>
          <w:sz w:val="32"/>
          <w:szCs w:val="32"/>
        </w:rPr>
        <w:t>）；</w:t>
      </w:r>
    </w:p>
    <w:p w14:paraId="347E72DF">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2.书面材料受理时间：申报单位需于202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时（工作时间），到市民中心</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窗口递交项目申请的纸质材料。</w:t>
      </w:r>
    </w:p>
    <w:bookmarkEnd w:id="5"/>
    <w:p w14:paraId="3556D878">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（注：网上预审通过后</w:t>
      </w:r>
      <w:r>
        <w:rPr>
          <w:rFonts w:hint="eastAsia" w:ascii="仿宋_GB2312" w:hAnsi="仿宋_GB2312" w:eastAsia="仿宋_GB2312" w:cs="仿宋_GB2312"/>
          <w:color w:val="FF0000"/>
          <w:sz w:val="32"/>
          <w:szCs w:val="32"/>
          <w:lang w:val="en-US" w:eastAsia="zh-CN"/>
        </w:rPr>
        <w:t>(申报状态：已预审）</w:t>
      </w:r>
      <w:r>
        <w:rPr>
          <w:rFonts w:hint="eastAsia" w:ascii="仿宋_GB2312" w:hAnsi="仿宋_GB2312" w:eastAsia="仿宋_GB2312" w:cs="仿宋_GB2312"/>
          <w:color w:val="FF0000"/>
          <w:sz w:val="32"/>
          <w:szCs w:val="32"/>
        </w:rPr>
        <w:t>请及时预约到</w:t>
      </w:r>
      <w:r>
        <w:rPr>
          <w:rFonts w:hint="eastAsia" w:ascii="仿宋_GB2312" w:hAnsi="仿宋_GB2312" w:eastAsia="仿宋_GB2312" w:cs="仿宋_GB2312"/>
          <w:color w:val="FF0000"/>
          <w:sz w:val="32"/>
          <w:szCs w:val="32"/>
          <w:lang w:eastAsia="zh-CN"/>
        </w:rPr>
        <w:t>政务服务中心</w:t>
      </w:r>
      <w:r>
        <w:rPr>
          <w:rFonts w:hint="eastAsia" w:ascii="仿宋_GB2312" w:hAnsi="仿宋_GB2312" w:eastAsia="仿宋_GB2312" w:cs="仿宋_GB2312"/>
          <w:color w:val="FF0000"/>
          <w:sz w:val="32"/>
          <w:szCs w:val="32"/>
        </w:rPr>
        <w:t>窗口递交纸质材料，递交了纸质材料的项目才算申报成功）</w:t>
      </w:r>
      <w:r>
        <w:rPr>
          <w:rFonts w:hint="eastAsia" w:ascii="仿宋_GB2312" w:hAnsi="仿宋_GB2312" w:eastAsia="仿宋_GB2312" w:cs="仿宋_GB2312"/>
          <w:color w:val="auto"/>
          <w:sz w:val="32"/>
          <w:szCs w:val="32"/>
        </w:rPr>
        <w:t>；</w:t>
      </w:r>
    </w:p>
    <w:p w14:paraId="1304055D">
      <w:pPr>
        <w:wordWrap w:val="0"/>
        <w:autoSpaceDE w:val="0"/>
        <w:adjustRightInd/>
        <w:snapToGrid/>
        <w:spacing w:line="540" w:lineRule="exact"/>
        <w:ind w:firstLine="640" w:firstLineChars="200"/>
        <w:contextualSpacing/>
        <w:rPr>
          <w:rFonts w:hint="eastAsia" w:ascii="宋体" w:hAnsi="宋体"/>
          <w:color w:val="auto"/>
          <w:kern w:val="0"/>
          <w:sz w:val="32"/>
          <w:szCs w:val="32"/>
          <w:highlight w:val="none"/>
        </w:rPr>
      </w:pPr>
    </w:p>
    <w:p w14:paraId="7D455334">
      <w:pPr>
        <w:autoSpaceDE w:val="0"/>
        <w:spacing w:line="560" w:lineRule="exact"/>
        <w:ind w:firstLine="640" w:firstLineChars="200"/>
        <w:contextualSpacing/>
        <w:outlineLvl w:val="0"/>
        <w:rPr>
          <w:rFonts w:hint="default" w:ascii="黑体" w:hAnsi="黑体" w:eastAsia="黑体" w:cs="仿宋_GB2312"/>
          <w:bCs/>
          <w:color w:val="auto"/>
          <w:sz w:val="32"/>
          <w:szCs w:val="32"/>
          <w:lang w:val="en-US" w:eastAsia="zh-CN"/>
        </w:rPr>
      </w:pPr>
      <w:r>
        <w:rPr>
          <w:rFonts w:hint="eastAsia" w:ascii="黑体" w:hAnsi="黑体" w:eastAsia="黑体" w:cs="宋体"/>
          <w:color w:val="auto"/>
          <w:kern w:val="0"/>
          <w:sz w:val="32"/>
          <w:szCs w:val="32"/>
          <w:highlight w:val="none"/>
          <w:lang w:val="en-US" w:eastAsia="zh-CN"/>
        </w:rPr>
        <w:t>六</w:t>
      </w:r>
      <w:r>
        <w:rPr>
          <w:rFonts w:hint="eastAsia" w:ascii="黑体" w:hAnsi="黑体" w:eastAsia="黑体" w:cs="宋体"/>
          <w:color w:val="auto"/>
          <w:kern w:val="0"/>
          <w:sz w:val="32"/>
          <w:szCs w:val="32"/>
          <w:highlight w:val="none"/>
        </w:rPr>
        <w:t>、</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r>
        <w:rPr>
          <w:rFonts w:hint="eastAsia" w:ascii="黑体" w:hAnsi="黑体" w:eastAsia="黑体" w:cs="仿宋_GB2312"/>
          <w:bCs/>
          <w:color w:val="auto"/>
          <w:sz w:val="32"/>
          <w:szCs w:val="32"/>
          <w:lang w:val="en-US" w:eastAsia="zh-CN"/>
        </w:rPr>
        <w:t>及注意事项</w:t>
      </w:r>
    </w:p>
    <w:p w14:paraId="1F4E4AD6">
      <w:pPr>
        <w:autoSpaceDE w:val="0"/>
        <w:spacing w:line="540" w:lineRule="exact"/>
        <w:ind w:firstLine="640" w:firstLineChars="200"/>
        <w:contextualSpacing/>
        <w:jc w:val="left"/>
        <w:outlineLvl w:val="0"/>
        <w:rPr>
          <w:rFonts w:hint="eastAsia" w:ascii="宋体" w:hAnsi="宋体"/>
          <w:kern w:val="0"/>
          <w:sz w:val="32"/>
          <w:szCs w:val="32"/>
          <w:highlight w:val="none"/>
        </w:rPr>
      </w:pPr>
      <w:r>
        <w:rPr>
          <w:rFonts w:hint="eastAsia" w:ascii="仿宋_GB2312" w:eastAsia="仿宋_GB2312" w:cs="Times New Roman"/>
          <w:bCs/>
          <w:color w:val="auto"/>
          <w:sz w:val="32"/>
          <w:szCs w:val="32"/>
          <w:lang w:val="en-US" w:eastAsia="zh-CN"/>
        </w:rPr>
        <w:t>1、</w:t>
      </w:r>
      <w:r>
        <w:rPr>
          <w:rFonts w:hint="eastAsia" w:ascii="仿宋_GB2312" w:eastAsia="仿宋_GB2312" w:cs="Times New Roman"/>
          <w:bCs/>
          <w:color w:val="auto"/>
          <w:sz w:val="32"/>
          <w:szCs w:val="32"/>
        </w:rPr>
        <w:t>集中申报，</w:t>
      </w:r>
      <w:r>
        <w:rPr>
          <w:rFonts w:hint="eastAsia" w:ascii="仿宋_GB2312" w:eastAsia="仿宋_GB2312" w:cs="Times New Roman"/>
          <w:bCs/>
          <w:color w:val="auto"/>
          <w:sz w:val="32"/>
          <w:szCs w:val="32"/>
          <w:lang w:eastAsia="zh-CN"/>
        </w:rPr>
        <w:t>自受理之日起</w:t>
      </w:r>
      <w:r>
        <w:rPr>
          <w:rFonts w:hint="default" w:ascii="仿宋_GB2312" w:eastAsia="仿宋_GB2312" w:cs="Times New Roman"/>
          <w:bCs/>
          <w:color w:val="auto"/>
          <w:sz w:val="32"/>
          <w:szCs w:val="32"/>
          <w:lang w:val="en-US" w:eastAsia="zh-CN"/>
        </w:rPr>
        <w:t>90</w:t>
      </w:r>
      <w:r>
        <w:rPr>
          <w:rFonts w:hint="eastAsia" w:ascii="仿宋_GB2312" w:eastAsia="仿宋_GB2312" w:cs="Times New Roman"/>
          <w:bCs/>
          <w:color w:val="auto"/>
          <w:sz w:val="32"/>
          <w:szCs w:val="32"/>
          <w:lang w:val="en-US" w:eastAsia="zh-CN"/>
        </w:rPr>
        <w:t>个工作日</w:t>
      </w:r>
      <w:bookmarkStart w:id="6" w:name="OLE_LINK4"/>
      <w:r>
        <w:rPr>
          <w:rFonts w:hint="eastAsia" w:ascii="仿宋_GB2312" w:eastAsia="仿宋_GB2312" w:cs="Times New Roman"/>
          <w:bCs/>
          <w:color w:val="FF0000"/>
          <w:sz w:val="32"/>
          <w:szCs w:val="32"/>
          <w:lang w:val="en-US" w:eastAsia="zh-CN"/>
        </w:rPr>
        <w:t>（不包括特殊程序时限，其中专项审计45个工作日，专家评审45个工作日，现场核查45个工作日）。</w:t>
      </w:r>
      <w:bookmarkEnd w:id="6"/>
      <w:r>
        <w:rPr>
          <w:rFonts w:hint="eastAsia" w:ascii="仿宋_GB2312" w:eastAsia="仿宋_GB2312" w:cs="Times New Roman"/>
          <w:bCs/>
          <w:color w:val="FF0000"/>
          <w:sz w:val="32"/>
          <w:szCs w:val="32"/>
          <w:lang w:val="en-US" w:eastAsia="zh-CN"/>
        </w:rPr>
        <w:t xml:space="preserve">  </w:t>
      </w:r>
    </w:p>
    <w:p w14:paraId="13C2BE34">
      <w:pPr>
        <w:wordWrap w:val="0"/>
        <w:autoSpaceDE w:val="0"/>
        <w:spacing w:line="560" w:lineRule="exact"/>
        <w:ind w:firstLine="640" w:firstLineChars="200"/>
        <w:contextualSpacing/>
        <w:rPr>
          <w:rFonts w:hint="default" w:ascii="仿宋_GB2312" w:hAnsi="仿宋" w:eastAsia="仿宋_GB2312" w:cs="宋体"/>
          <w:color w:val="auto"/>
          <w:sz w:val="32"/>
          <w:szCs w:val="32"/>
          <w:lang w:val="en-US" w:eastAsia="zh-CN"/>
        </w:rPr>
      </w:pPr>
      <w:bookmarkStart w:id="7" w:name="_GoBack"/>
      <w:bookmarkEnd w:id="7"/>
      <w:r>
        <w:rPr>
          <w:rFonts w:hint="default"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2、在项目审核过程中，如发现同一年度内不同单位使用同一联系人、同一联系电话，或企业违反自主申报承诺其他情形的，原则上不予受理项目申报。</w:t>
      </w:r>
    </w:p>
    <w:p w14:paraId="50E90B79">
      <w:pPr>
        <w:wordWrap w:val="0"/>
        <w:autoSpaceDE w:val="0"/>
        <w:ind w:firstLine="640" w:firstLineChars="200"/>
        <w:contextualSpacing/>
        <w:rPr>
          <w:rFonts w:hint="eastAsia"/>
          <w:highlight w:val="none"/>
        </w:rPr>
      </w:pPr>
      <w:r>
        <w:rPr>
          <w:rFonts w:hint="eastAsia" w:ascii="仿宋_GB2312" w:hAnsi="仿宋" w:eastAsia="仿宋_GB2312" w:cs="宋体"/>
          <w:color w:val="auto"/>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14:paraId="5166EA99"/>
    <w:sectPr>
      <w:headerReference r:id="rId5" w:type="first"/>
      <w:headerReference r:id="rId3" w:type="default"/>
      <w:footerReference r:id="rId6" w:type="default"/>
      <w:headerReference r:id="rId4" w:type="even"/>
      <w:footerReference r:id="rId7" w:type="even"/>
      <w:pgSz w:w="11906" w:h="16838"/>
      <w:pgMar w:top="1985" w:right="1418" w:bottom="1418"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9C10">
    <w:pPr>
      <w:pStyle w:val="4"/>
      <w:jc w:val="right"/>
    </w:pPr>
    <w:r>
      <w:fldChar w:fldCharType="begin"/>
    </w:r>
    <w:r>
      <w:instrText xml:space="preserve"> PAGE   \* MERGEFORMAT </w:instrText>
    </w:r>
    <w:r>
      <w:fldChar w:fldCharType="separate"/>
    </w:r>
    <w:r>
      <w:rPr>
        <w:lang w:val="zh-CN"/>
      </w:rPr>
      <w:t>-</w:t>
    </w:r>
    <w:r>
      <w:t xml:space="preserve"> 11 -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C78D">
    <w:pPr>
      <w:pStyle w:val="4"/>
      <w:framePr w:wrap="around" w:vAnchor="text" w:hAnchor="margin" w:xAlign="outside" w:y="1"/>
      <w:rPr>
        <w:rStyle w:val="11"/>
      </w:rPr>
    </w:pPr>
    <w:r>
      <w:fldChar w:fldCharType="begin"/>
    </w:r>
    <w:r>
      <w:rPr>
        <w:rStyle w:val="11"/>
      </w:rPr>
      <w:instrText xml:space="preserve">PAGE  </w:instrText>
    </w:r>
    <w:r>
      <w:fldChar w:fldCharType="separate"/>
    </w:r>
    <w:r>
      <w:rPr>
        <w:rStyle w:val="11"/>
      </w:rPr>
      <w:t>- 2 -</w:t>
    </w:r>
    <w:r>
      <w:fldChar w:fldCharType="end"/>
    </w:r>
  </w:p>
  <w:p w14:paraId="32A5BFC3">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2AD9">
    <w:pPr>
      <w:pStyle w:val="5"/>
    </w:pPr>
  </w:p>
  <w:p w14:paraId="4110510B"/>
  <w:p w14:paraId="5C1ED0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EE81">
    <w:pPr>
      <w:pStyle w:val="5"/>
    </w:pPr>
  </w:p>
  <w:p w14:paraId="5D64BA6A">
    <w:pPr>
      <w:rPr>
        <w:rFonts w:hint="eastAsia"/>
      </w:rPr>
    </w:pPr>
  </w:p>
  <w:p w14:paraId="3F205AE3"/>
  <w:p w14:paraId="4926B2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26EE">
    <w:pPr>
      <w:pStyle w:val="5"/>
    </w:pPr>
  </w:p>
  <w:p w14:paraId="5AA2B4F7"/>
  <w:p w14:paraId="77F0D7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47FA9"/>
    <w:multiLevelType w:val="singleLevel"/>
    <w:tmpl w:val="33E47FA9"/>
    <w:lvl w:ilvl="0" w:tentative="0">
      <w:start w:val="4"/>
      <w:numFmt w:val="chineseCounting"/>
      <w:suff w:val="nothing"/>
      <w:lvlText w:val="%1、"/>
      <w:lvlJc w:val="left"/>
      <w:rPr>
        <w:rFonts w:hint="eastAsia"/>
      </w:rPr>
    </w:lvl>
  </w:abstractNum>
  <w:abstractNum w:abstractNumId="1">
    <w:nsid w:val="6AAE96EF"/>
    <w:multiLevelType w:val="singleLevel"/>
    <w:tmpl w:val="6AAE96EF"/>
    <w:lvl w:ilvl="0" w:tentative="0">
      <w:start w:val="1"/>
      <w:numFmt w:val="chineseCounting"/>
      <w:suff w:val="nothing"/>
      <w:lvlText w:val="（%1）"/>
      <w:lvlJc w:val="left"/>
      <w:rPr>
        <w:rFonts w:hint="eastAsia" w:eastAsia="仿宋_GB2312"/>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F117F"/>
    <w:rsid w:val="040000C7"/>
    <w:rsid w:val="17C52D61"/>
    <w:rsid w:val="22195026"/>
    <w:rsid w:val="6F274BB3"/>
    <w:rsid w:val="758F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paragraph" w:styleId="7">
    <w:name w:val="Body Text First Indent"/>
    <w:basedOn w:val="2"/>
    <w:qFormat/>
    <w:uiPriority w:val="99"/>
    <w:pPr>
      <w:widowControl w:val="0"/>
      <w:spacing w:after="120"/>
      <w:ind w:firstLine="420" w:firstLineChars="100"/>
      <w:jc w:val="both"/>
    </w:pPr>
    <w:rPr>
      <w:rFonts w:ascii="Calibri" w:hAnsi="Calibri" w:eastAsia="楷体_GB2312"/>
      <w:kern w:val="2"/>
      <w:sz w:val="21"/>
      <w:szCs w:val="22"/>
      <w:lang w:val="en-US" w:eastAsia="zh-CN" w:bidi="ar-SA"/>
    </w:rPr>
  </w:style>
  <w:style w:type="paragraph" w:styleId="8">
    <w:name w:val="Body Text First Indent 2"/>
    <w:basedOn w:val="3"/>
    <w:next w:val="7"/>
    <w:qFormat/>
    <w:uiPriority w:val="0"/>
    <w:pPr>
      <w:spacing w:line="560" w:lineRule="exact"/>
      <w:ind w:firstLine="420" w:firstLineChars="200"/>
      <w:jc w:val="both"/>
    </w:pPr>
    <w:rPr>
      <w:rFonts w:ascii="仿宋_GB2312" w:hAnsi="Calibri" w:eastAsia="仿宋_GB2312" w:cs="Times New Roman"/>
      <w:kern w:val="2"/>
      <w:sz w:val="32"/>
      <w:szCs w:val="32"/>
    </w:rPr>
  </w:style>
  <w:style w:type="character" w:styleId="11">
    <w:name w:val="page number"/>
    <w:basedOn w:val="10"/>
    <w:qFormat/>
    <w:uiPriority w:val="0"/>
  </w:style>
  <w:style w:type="paragraph" w:customStyle="1" w:styleId="12">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10"/>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3222</Words>
  <Characters>3400</Characters>
  <Lines>0</Lines>
  <Paragraphs>0</Paragraphs>
  <TotalTime>7</TotalTime>
  <ScaleCrop>false</ScaleCrop>
  <LinksUpToDate>false</LinksUpToDate>
  <CharactersWithSpaces>3409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2025-06-27T07:22:00Z</dcterms:created>
  <dc:creator>立炜</dc:creator>
  <cp:lastModifiedBy>姬艳丽</cp:lastModifiedBy>
  <dcterms:modified xsi:type="dcterms:W3CDTF">2025-07-02T10:09:04Z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eyJoZGlkIjoiYzhjOTg1YTM1NDNjZTllMjg3ZThiYjM3ZjVmNjg5ZTgiLCJ1c2VySWQiOiIxNDQzNjAzNzU3In0=</vt:lpwstr>
  </property>
  <property fmtid="{D5CDD505-2E9C-101B-9397-08002B2CF9AE}" pid="4" name="ICV">
    <vt:lpwstr>18FD30EAA27B4266A0E6810257EF2339_13</vt:lpwstr>
  </property>
</Properties>
</file>