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437"/>
        <w:gridCol w:w="3885"/>
        <w:gridCol w:w="1235"/>
        <w:gridCol w:w="9"/>
      </w:tblGrid>
      <w:tr w14:paraId="3DBB6646">
        <w:trPr>
          <w:gridAfter w:val="1"/>
          <w:wAfter w:w="9" w:type="dxa"/>
          <w:trHeight w:val="700" w:hRule="atLeast"/>
          <w:jc w:val="center"/>
        </w:trPr>
        <w:tc>
          <w:tcPr>
            <w:tcW w:w="91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C92F04">
            <w:pPr>
              <w:pStyle w:val="8"/>
              <w:ind w:left="1043" w:hanging="10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</w:p>
          <w:p w14:paraId="71068E6F">
            <w:pPr>
              <w:pStyle w:val="8"/>
              <w:ind w:left="1043" w:hanging="1043"/>
              <w:rPr>
                <w:rFonts w:hint="eastAsia"/>
                <w:lang w:eastAsia="zh-CN"/>
              </w:rPr>
            </w:pPr>
          </w:p>
          <w:p w14:paraId="48D1CEA1">
            <w:pPr>
              <w:pStyle w:val="4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t>2024年支持绿色发展促进工业“碳达峰”扶持计划拟资助项目公示表</w:t>
            </w:r>
            <w:bookmarkStart w:id="0" w:name="_GoBack"/>
            <w:bookmarkEnd w:id="0"/>
          </w:p>
        </w:tc>
      </w:tr>
      <w:tr w14:paraId="03EC9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1583"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BEF3"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申请单位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0453"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项目名称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9F53">
            <w:pPr>
              <w:widowControl/>
              <w:spacing w:line="240" w:lineRule="auto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 w:bidi="ar"/>
              </w:rPr>
              <w:t>拟资助金额（万元）</w:t>
            </w:r>
          </w:p>
        </w:tc>
      </w:tr>
      <w:tr w14:paraId="0E84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深圳长江家具有限公司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7F47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03A0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7898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深圳市英维克科技股份有限公司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194E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深圳市共进电子股份有限公司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368D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深圳市洲明科技股份有限公司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1D9E8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深圳市康冠商用科技有限公司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工业产品绿色设计示范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762B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深圳市英威腾电气股份有限公司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79CA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0B74A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3373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恩斯迈电子（深圳）有限公司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智能光伏试点示范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67C4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深圳市骏启科技有限公司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绿色数据中心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3AD6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深圳市证通云计算有限公司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绿色数据中心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1E46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CB0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鸿兴印刷（中国）有限公司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52E0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E1E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4FE5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深圳万乐药业有限公司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012C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16F8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深圳市航盛电子股份有限公司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59C6C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深圳市金洲精工科技股份有限公司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21B5F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4821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AA1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深圳市华宝新能源股份有限公司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4C0E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丽荣鞋业（深圳）有限公司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3387C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深圳市紫光照明技术股份有限公司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697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5FC1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104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6D7C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海能达通信股份有限公司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1108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768A5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深圳市共进电子股份有限公司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1E09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维谛技术有限公司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31D0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美律电子(深圳)有限公司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502D6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深圳市杰成镍钴新能源科技有限公司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行业规范公告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4511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欣旺达动力科技股份有限公司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行业规范公告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3C7C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深圳市风发科技发展有限公司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0C163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深圳绿色云图科技有限公司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192C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深圳易信科技股份有限公司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2A368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36EA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CD52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工业和通信业节能技术装备产品示范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0ADB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42F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39A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189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DCC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深圳市航嘉驰源电气股份有限公司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927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5AD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0A16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F1D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5CEE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深圳绿米联创科技有限公司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绿色设计产品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F33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深圳市阿龙电子有限公司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27E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深圳市杰成镍钴新能源科技有限公司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7EBE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999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深圳市永亿豪电子有限公司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12173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667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深圳市力度伟业科技有限公司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25B41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德升电子（深圳）有限公司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12A8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深圳市国电科技通信有限公司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15A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深圳市得辉达智能科技有限公司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21DF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比亚迪半导体股份有限公司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42FD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深圳科士达科技股份有限公司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3831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深圳市骏鼎达新材料股份有限公司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3218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健康元海滨药业有限公司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7A1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1A86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深圳市领略数控设备有限公司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1A91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赛尔康技术（深圳）有限公司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441CC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爱德觅尔（深圳）科技有限公司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3EC08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深圳市奋达科技股份有限公司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3A11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深圳欣旺达智能科技有限公司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3BB8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鸿邦电子（深圳）有限公司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670E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655F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比亚迪精密制造有限公司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7295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CC9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深圳市卓翼智造有限公司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2787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天马微电子股份有限公司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4F29F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深圳市乐清合兴电子有限公司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6624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合一电器(深圳)有限公司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5F9B6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深圳市鑫汇通复合材料有限公司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E53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深圳九星印刷包装集团有限公司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39BF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1CC58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深圳市海滨制药有限公司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5247C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建滔覆铜板（深圳）有限公司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208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深圳华美和控制系统有限公司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221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骏友电工电子制品（深圳）有限公司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5572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利宾来塑胶工业(深圳)有限公司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3DC2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深圳市拓日新能源科技股份有限公司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EC5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深圳市宝安区深能环保有限公司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327AC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国药集团致君（深圳）坪山制药有限公司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256D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深圳亿和模具制造有限公司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7CAA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深圳市亿和精密科技集团有限公司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11F9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亿和塑胶电子制品（深圳）有限公司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0391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深圳市皓文电子股份有限公司光明分公司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297C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深圳数码模汽车技术有限公司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1D23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深圳华先智造科技有限公司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615E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建辉塑胶电子实业(深圳)有限公司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 w14:paraId="5C92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2FA6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深圳江浩电子有限公司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 w14:paraId="7801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深圳市景创科技电子股份有限公司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C2F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深圳市联域光电股份有限公司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54A7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深圳市品成金属制品有限公司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2A11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深圳深汕特别合作区中建科技有限公司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1FEF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深圳市南方水务有限公司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7967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深圳市佰石特石业有限公司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0E66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深圳信立泰药业股份有限公司坪山制药厂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EE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深圳珑璟光电科技有限公司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A5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深圳市创亿诚精密科技有限公司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自愿性清洁生产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26C9CC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1346633C"/>
    <w:rsid w:val="1346633C"/>
    <w:rsid w:val="25801E94"/>
    <w:rsid w:val="422A0E96"/>
    <w:rsid w:val="561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仿宋_GB2312" w:hAnsi="仿宋_GB2312" w:eastAsia="仿宋_GB2312" w:cs="仿宋_GB2312"/>
      <w:sz w:val="32"/>
      <w:szCs w:val="32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</w:pPr>
    <w:rPr>
      <w:rFonts w:ascii="方正小标宋简体" w:hAnsi="方正小标宋简体" w:eastAsia="方正小标宋简体" w:cs="方正小标宋简体"/>
      <w:sz w:val="44"/>
      <w:szCs w:val="44"/>
      <w:lang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黑体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2539</Words>
  <Characters>3166</Characters>
  <Lines>0</Lines>
  <Paragraphs>0</Paragraphs>
  <TotalTime>1</TotalTime>
  <ScaleCrop>false</ScaleCrop>
  <LinksUpToDate>false</LinksUpToDate>
  <CharactersWithSpaces>3274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2024-04-02T08:00:00Z</dcterms:created>
  <dc:creator>夏</dc:creator>
  <cp:lastModifiedBy>姬艳丽</cp:lastModifiedBy>
  <dcterms:modified xsi:type="dcterms:W3CDTF">2024-07-25T03:10:12Z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D93EA411237941068DF2C1ECE7B663CA_13</vt:lpwstr>
  </property>
</Properties>
</file>