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w:t>
      </w:r>
      <w:r>
        <w:rPr>
          <w:rFonts w:hint="default" w:ascii="黑体" w:hAnsi="黑体" w:eastAsia="黑体" w:cs="黑体"/>
          <w:color w:val="000000"/>
          <w:kern w:val="0"/>
          <w:sz w:val="32"/>
          <w:szCs w:val="32"/>
          <w:lang w:eastAsia="zh-CN" w:bidi="ar"/>
        </w:rPr>
        <w:t xml:space="preserve">  </w:t>
      </w:r>
      <w:r>
        <w:rPr>
          <w:rFonts w:hint="eastAsia" w:ascii="黑体" w:hAnsi="黑体" w:eastAsia="黑体" w:cs="黑体"/>
          <w:color w:val="000000"/>
          <w:kern w:val="0"/>
          <w:sz w:val="32"/>
          <w:szCs w:val="32"/>
          <w:lang w:val="en-US" w:eastAsia="zh-CN" w:bidi="ar"/>
        </w:rPr>
        <w:t>件</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深圳市商务局202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服务贸易发展扶持计划</w:t>
      </w:r>
      <w:r>
        <w:rPr>
          <w:rFonts w:hint="default" w:ascii="方正小标宋简体" w:eastAsia="方正小标宋简体"/>
          <w:sz w:val="44"/>
          <w:szCs w:val="44"/>
          <w:lang w:eastAsia="zh-CN"/>
        </w:rPr>
        <w:t>（服务贸易创新发展扶持项目）</w:t>
      </w:r>
      <w:r>
        <w:rPr>
          <w:rFonts w:hint="eastAsia" w:ascii="方正小标宋简体" w:eastAsia="方正小标宋简体"/>
          <w:sz w:val="44"/>
          <w:szCs w:val="44"/>
        </w:rPr>
        <w:t>申报指南</w:t>
      </w:r>
    </w:p>
    <w:p>
      <w:pPr>
        <w:spacing w:line="560" w:lineRule="exact"/>
        <w:rPr>
          <w:rFonts w:ascii="黑体" w:hAnsi="黑体" w:eastAsia="黑体"/>
          <w:sz w:val="32"/>
          <w:szCs w:val="32"/>
        </w:rPr>
      </w:pPr>
      <w:bookmarkStart w:id="0" w:name="_GoBack"/>
      <w:bookmarkEnd w:id="0"/>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lang w:val="en-US" w:eastAsia="zh-CN"/>
        </w:rPr>
        <w:t>推动数字贸易加快发展，支持服务贸易企业通过合法合规信息通信网络跨境传输数据、数字产品或提供数字内容等服务</w:t>
      </w:r>
      <w:r>
        <w:rPr>
          <w:rFonts w:hint="eastAsia" w:ascii="仿宋_GB2312" w:eastAsia="仿宋_GB2312"/>
          <w:sz w:val="32"/>
          <w:szCs w:val="32"/>
          <w:u w:val="none"/>
          <w:lang w:val="en-US"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u w:val="none"/>
          <w:lang w:val="en-US" w:eastAsia="zh-CN"/>
        </w:rPr>
        <w:t>鼓励承接高增</w:t>
      </w:r>
      <w:r>
        <w:rPr>
          <w:rFonts w:hint="eastAsia" w:ascii="仿宋_GB2312" w:eastAsia="仿宋_GB2312"/>
          <w:sz w:val="32"/>
          <w:szCs w:val="32"/>
          <w:lang w:val="en-US" w:eastAsia="zh-CN"/>
        </w:rPr>
        <w:t>值型服务外包业务，支持服务外包企业承接信息技术外包（ITO）和知识流程外包（KPO）等高增值型服务外包服务。</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培育壮大高端专业服务出口市场主体，</w:t>
      </w:r>
      <w:r>
        <w:rPr>
          <w:rFonts w:hint="eastAsia" w:ascii="仿宋_GB2312" w:eastAsia="仿宋_GB2312"/>
          <w:sz w:val="32"/>
          <w:szCs w:val="32"/>
          <w:lang w:eastAsia="zh-CN"/>
        </w:rPr>
        <w:t>支持会计、法律和检验检测等专业服务</w:t>
      </w:r>
      <w:r>
        <w:rPr>
          <w:rFonts w:hint="eastAsia" w:ascii="仿宋_GB2312" w:eastAsia="仿宋_GB2312"/>
          <w:sz w:val="32"/>
          <w:szCs w:val="32"/>
          <w:lang w:val="en-US" w:eastAsia="zh-CN"/>
        </w:rPr>
        <w:t>高端化国际化发展。</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提升金融服务出口能力，</w:t>
      </w:r>
      <w:r>
        <w:rPr>
          <w:rFonts w:hint="eastAsia" w:ascii="仿宋_GB2312" w:eastAsia="仿宋_GB2312"/>
          <w:sz w:val="32"/>
          <w:szCs w:val="32"/>
          <w:highlight w:val="none"/>
          <w:lang w:val="en-US" w:eastAsia="zh-CN"/>
        </w:rPr>
        <w:t>支持金融领域、保险领域企业和机构创新发展适合服务贸易的金融产品和服务。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支持服务贸易企业投保出口信用保险，将服务贸易企业纳入出口信用保险政策范围</w:t>
      </w:r>
      <w:r>
        <w:rPr>
          <w:rFonts w:hint="eastAsia" w:ascii="仿宋_GB2312" w:eastAsia="仿宋_GB2312"/>
          <w:sz w:val="32"/>
          <w:szCs w:val="32"/>
        </w:rPr>
        <w:t>。</w:t>
      </w:r>
    </w:p>
    <w:p>
      <w:pPr>
        <w:spacing w:line="560" w:lineRule="exact"/>
        <w:ind w:firstLine="800" w:firstLineChars="250"/>
        <w:rPr>
          <w:rFonts w:ascii="楷体_GB2312" w:hAnsi="楷体_GB2312" w:eastAsia="楷体_GB2312" w:cs="楷体_GB2312"/>
          <w:b/>
          <w:bCs/>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spacing w:line="560" w:lineRule="exact"/>
        <w:ind w:firstLine="640"/>
        <w:rPr>
          <w:rFonts w:ascii="仿宋_GB2312" w:eastAsia="仿宋_GB2312"/>
          <w:sz w:val="32"/>
          <w:szCs w:val="32"/>
        </w:rPr>
      </w:pPr>
      <w:r>
        <w:rPr>
          <w:rFonts w:hint="eastAsia" w:ascii="仿宋_GB2312" w:eastAsia="仿宋_GB2312"/>
          <w:sz w:val="32"/>
          <w:szCs w:val="32"/>
        </w:rPr>
        <w:t>1.《深圳市关于加快推动服务贸易创新发展的若干措施》（深商务服贸字〔2021〕47</w:t>
      </w:r>
      <w:r>
        <w:rPr>
          <w:rFonts w:hint="eastAsia" w:ascii="仿宋_GB2312" w:eastAsia="仿宋_GB2312"/>
          <w:sz w:val="32"/>
          <w:szCs w:val="32"/>
          <w:lang w:val="en-US" w:eastAsia="zh-CN"/>
        </w:rPr>
        <w:t>号</w:t>
      </w:r>
      <w:r>
        <w:rPr>
          <w:rFonts w:hint="eastAsia" w:ascii="仿宋_GB2312" w:eastAsia="仿宋_GB2312"/>
          <w:sz w:val="32"/>
          <w:szCs w:val="32"/>
          <w:lang w:eastAsia="zh-CN"/>
        </w:rPr>
        <w:t>）</w:t>
      </w:r>
      <w:r>
        <w:rPr>
          <w:rFonts w:hint="eastAsia" w:ascii="仿宋_GB2312" w:hAnsi="宋体" w:eastAsia="仿宋_GB2312"/>
          <w:sz w:val="32"/>
          <w:szCs w:val="32"/>
        </w:rPr>
        <w:t>。</w:t>
      </w:r>
    </w:p>
    <w:p>
      <w:pPr>
        <w:spacing w:line="560" w:lineRule="exact"/>
        <w:ind w:firstLine="630"/>
      </w:pPr>
      <w:r>
        <w:rPr>
          <w:rFonts w:hint="default" w:ascii="楷体_GB2312" w:hAnsi="楷体_GB2312" w:eastAsia="楷体_GB2312" w:cs="楷体_GB2312"/>
          <w:sz w:val="32"/>
          <w:szCs w:val="32"/>
        </w:rPr>
        <w:t>2.</w:t>
      </w:r>
      <w:r>
        <w:rPr>
          <w:rFonts w:hint="eastAsia" w:ascii="仿宋_GB2312" w:eastAsia="仿宋_GB2312"/>
          <w:sz w:val="32"/>
          <w:szCs w:val="32"/>
        </w:rPr>
        <w:t>《深圳市商务局</w:t>
      </w:r>
      <w:r>
        <w:rPr>
          <w:rFonts w:hint="eastAsia" w:ascii="仿宋_GB2312" w:eastAsia="仿宋_GB2312"/>
          <w:sz w:val="32"/>
          <w:szCs w:val="32"/>
          <w:lang w:eastAsia="zh-CN"/>
        </w:rPr>
        <w:t>〈</w:t>
      </w:r>
      <w:r>
        <w:rPr>
          <w:rFonts w:hint="eastAsia" w:ascii="仿宋_GB2312" w:eastAsia="仿宋_GB2312"/>
          <w:sz w:val="32"/>
          <w:szCs w:val="32"/>
        </w:rPr>
        <w:t>关于</w:t>
      </w:r>
      <w:r>
        <w:rPr>
          <w:rFonts w:hint="eastAsia" w:ascii="仿宋_GB2312" w:eastAsia="仿宋_GB2312"/>
          <w:sz w:val="32"/>
          <w:szCs w:val="32"/>
          <w:lang w:val="en-US" w:eastAsia="zh-CN"/>
        </w:rPr>
        <w:t>加快推动服务贸易创新发展的若干措施〉</w:t>
      </w:r>
      <w:r>
        <w:rPr>
          <w:rFonts w:hint="eastAsia" w:ascii="仿宋_GB2312" w:eastAsia="仿宋_GB2312"/>
          <w:sz w:val="32"/>
          <w:szCs w:val="32"/>
        </w:rPr>
        <w:t>实施细则》</w:t>
      </w:r>
      <w:r>
        <w:rPr>
          <w:rFonts w:ascii="仿宋_GB2312" w:eastAsia="仿宋_GB2312"/>
          <w:sz w:val="32"/>
          <w:szCs w:val="32"/>
        </w:rPr>
        <w:t>（</w:t>
      </w:r>
      <w:r>
        <w:rPr>
          <w:rFonts w:ascii="仿宋_GB2312" w:eastAsia="仿宋_GB2312"/>
          <w:sz w:val="32"/>
          <w:szCs w:val="32"/>
          <w:highlight w:val="none"/>
        </w:rPr>
        <w:t>深商务规</w:t>
      </w:r>
      <w:r>
        <w:rPr>
          <w:rFonts w:hint="eastAsia" w:ascii="仿宋_GB2312" w:eastAsia="仿宋_GB2312"/>
          <w:sz w:val="32"/>
          <w:szCs w:val="32"/>
          <w:highlight w:val="none"/>
        </w:rPr>
        <w:t>〔202</w:t>
      </w:r>
      <w:r>
        <w:rPr>
          <w:rFonts w:ascii="仿宋_GB2312" w:eastAsia="仿宋_GB2312"/>
          <w:sz w:val="32"/>
          <w:szCs w:val="32"/>
          <w:highlight w:val="none"/>
        </w:rPr>
        <w:t>2</w:t>
      </w:r>
      <w:r>
        <w:rPr>
          <w:rFonts w:hint="eastAsia" w:ascii="仿宋_GB2312" w:eastAsia="仿宋_GB2312"/>
          <w:sz w:val="32"/>
          <w:szCs w:val="32"/>
          <w:highlight w:val="none"/>
        </w:rPr>
        <w:t>〕</w:t>
      </w:r>
      <w:r>
        <w:rPr>
          <w:rFonts w:hint="default" w:ascii="仿宋_GB2312" w:eastAsia="仿宋_GB2312"/>
          <w:sz w:val="32"/>
          <w:szCs w:val="32"/>
          <w:highlight w:val="none"/>
        </w:rPr>
        <w:t>5</w:t>
      </w:r>
      <w:r>
        <w:rPr>
          <w:rFonts w:hint="eastAsia" w:ascii="仿宋_GB2312" w:eastAsia="仿宋_GB2312"/>
          <w:sz w:val="32"/>
          <w:szCs w:val="32"/>
          <w:highlight w:val="none"/>
        </w:rPr>
        <w:t>号</w:t>
      </w:r>
      <w:r>
        <w:rPr>
          <w:rFonts w:ascii="仿宋_GB2312"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《深圳市商务发展专项资金管理办法》（深商务规〔2020〕2号）。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widowControl/>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（一）支持数量：</w:t>
      </w:r>
      <w:r>
        <w:rPr>
          <w:rFonts w:hint="eastAsia" w:ascii="仿宋_GB2312" w:eastAsia="仿宋_GB2312"/>
          <w:sz w:val="32"/>
          <w:szCs w:val="32"/>
        </w:rPr>
        <w:t>有数量限制，受财政下达年度资金预算控制，</w:t>
      </w:r>
      <w:r>
        <w:rPr>
          <w:rFonts w:hint="eastAsia" w:ascii="仿宋_GB2312" w:hAnsi="仿宋_GB2312" w:eastAsia="仿宋_GB2312"/>
          <w:sz w:val="32"/>
          <w:szCs w:val="32"/>
          <w:lang w:val="en-US" w:eastAsia="zh-CN"/>
        </w:rPr>
        <w:t>市商务局视申报情况和预算安排，对资助或奖励金额、支持比例和拨付进度等进行统一调整，申报单位应无条件同意调整结果。</w:t>
      </w:r>
    </w:p>
    <w:p>
      <w:pPr>
        <w:widowControl/>
        <w:adjustRightInd w:val="0"/>
        <w:snapToGrid w:val="0"/>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（二）支持方式：</w:t>
      </w:r>
      <w:r>
        <w:rPr>
          <w:rFonts w:hint="eastAsia" w:ascii="仿宋_GB2312" w:eastAsia="仿宋_GB2312"/>
          <w:sz w:val="32"/>
          <w:szCs w:val="32"/>
        </w:rPr>
        <w:t>事后资助或奖励，企业自愿申报。</w:t>
      </w:r>
    </w:p>
    <w:p>
      <w:pPr>
        <w:widowControl/>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资助拨款按照申请书银行账户信息办理。因企业名称变化、账户信息更改或企业填写错误等原因导</w:t>
      </w:r>
      <w:r>
        <w:rPr>
          <w:rFonts w:hint="eastAsia" w:ascii="仿宋_GB2312" w:hAnsi="宋体" w:eastAsia="仿宋_GB2312" w:cs="宋体"/>
          <w:kern w:val="0"/>
          <w:sz w:val="32"/>
          <w:szCs w:val="32"/>
        </w:rPr>
        <w:t>致拨付不成功的，原则上予以办理一次拨款信息更改并再次拨付。</w:t>
      </w:r>
      <w:r>
        <w:rPr>
          <w:rFonts w:hint="eastAsia" w:ascii="仿宋_GB2312" w:hAnsi="宋体" w:eastAsia="仿宋_GB2312"/>
          <w:sz w:val="32"/>
          <w:szCs w:val="32"/>
        </w:rPr>
        <w:t>企业应当按照要求办理资金拨款手续。</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仿宋_GB2312" w:hAnsi="宋体" w:eastAsia="仿宋_GB2312"/>
          <w:sz w:val="32"/>
          <w:szCs w:val="32"/>
        </w:rPr>
        <w:t>备注：专项资金扶持计划于202</w:t>
      </w:r>
      <w:r>
        <w:rPr>
          <w:rFonts w:hint="eastAsia" w:ascii="仿宋_GB2312" w:hAnsi="宋体" w:eastAsia="仿宋_GB2312"/>
          <w:sz w:val="32"/>
          <w:szCs w:val="32"/>
          <w:lang w:val="en-US" w:eastAsia="zh-CN"/>
        </w:rPr>
        <w:t>4</w:t>
      </w:r>
      <w:r>
        <w:rPr>
          <w:rFonts w:hint="default" w:ascii="仿宋_GB2312" w:hAnsi="宋体" w:eastAsia="仿宋_GB2312"/>
          <w:sz w:val="32"/>
          <w:szCs w:val="32"/>
        </w:rPr>
        <w:t>年组织申报，扶持资金列入202</w:t>
      </w:r>
      <w:r>
        <w:rPr>
          <w:rFonts w:hint="eastAsia" w:ascii="仿宋_GB2312" w:hAnsi="宋体" w:eastAsia="仿宋_GB2312"/>
          <w:sz w:val="32"/>
          <w:szCs w:val="32"/>
          <w:lang w:val="en-US" w:eastAsia="zh-CN"/>
        </w:rPr>
        <w:t>5</w:t>
      </w:r>
      <w:r>
        <w:rPr>
          <w:rFonts w:hint="default" w:ascii="仿宋_GB2312" w:hAnsi="宋体" w:eastAsia="仿宋_GB2312"/>
          <w:sz w:val="32"/>
          <w:szCs w:val="32"/>
        </w:rPr>
        <w:t>年度财政预算执行。</w:t>
      </w:r>
    </w:p>
    <w:p>
      <w:pPr>
        <w:spacing w:line="560" w:lineRule="exact"/>
        <w:ind w:firstLine="640"/>
        <w:rPr>
          <w:rFonts w:ascii="仿宋_GB2312" w:eastAsia="仿宋_GB2312"/>
          <w:sz w:val="32"/>
          <w:szCs w:val="32"/>
        </w:rPr>
      </w:pPr>
      <w:r>
        <w:rPr>
          <w:rFonts w:hint="eastAsia" w:ascii="黑体" w:hAnsi="黑体" w:eastAsia="黑体" w:cs="黑体"/>
          <w:sz w:val="32"/>
          <w:szCs w:val="32"/>
        </w:rPr>
        <w:t>四、申报条件</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申报主体为</w:t>
      </w:r>
      <w:r>
        <w:rPr>
          <w:rFonts w:hint="eastAsia" w:ascii="仿宋_GB2312" w:eastAsia="仿宋_GB2312"/>
          <w:sz w:val="32"/>
          <w:szCs w:val="32"/>
        </w:rPr>
        <w:t>在深圳市内</w:t>
      </w:r>
      <w:r>
        <w:rPr>
          <w:rFonts w:hint="eastAsia" w:ascii="仿宋_GB2312" w:eastAsia="仿宋_GB2312"/>
          <w:sz w:val="32"/>
          <w:szCs w:val="32"/>
          <w:lang w:eastAsia="zh-CN"/>
        </w:rPr>
        <w:t>（</w:t>
      </w:r>
      <w:r>
        <w:rPr>
          <w:rFonts w:hint="eastAsia" w:ascii="仿宋_GB2312" w:eastAsia="仿宋_GB2312"/>
          <w:sz w:val="32"/>
          <w:szCs w:val="32"/>
          <w:lang w:val="en-US" w:eastAsia="zh-CN"/>
        </w:rPr>
        <w:t>含深汕特别合作区，下同</w:t>
      </w:r>
      <w:r>
        <w:rPr>
          <w:rFonts w:hint="eastAsia" w:ascii="仿宋_GB2312" w:eastAsia="仿宋_GB2312"/>
          <w:sz w:val="32"/>
          <w:szCs w:val="32"/>
          <w:lang w:eastAsia="zh-CN"/>
        </w:rPr>
        <w:t>）</w:t>
      </w:r>
      <w:r>
        <w:rPr>
          <w:rFonts w:hint="eastAsia" w:ascii="仿宋_GB2312" w:eastAsia="仿宋_GB2312"/>
          <w:sz w:val="32"/>
          <w:szCs w:val="32"/>
        </w:rPr>
        <w:t>依法登记，具有独立法人资格的</w:t>
      </w:r>
      <w:r>
        <w:rPr>
          <w:rFonts w:hint="eastAsia" w:ascii="仿宋_GB2312" w:eastAsia="仿宋_GB2312"/>
          <w:sz w:val="32"/>
          <w:szCs w:val="32"/>
          <w:lang w:val="en-US" w:eastAsia="zh-CN"/>
        </w:rPr>
        <w:t>企业、事业单位、社会组织或</w:t>
      </w:r>
      <w:r>
        <w:rPr>
          <w:rFonts w:hint="default" w:ascii="仿宋_GB2312" w:eastAsia="仿宋_GB2312"/>
          <w:sz w:val="32"/>
          <w:szCs w:val="32"/>
          <w:lang w:eastAsia="zh-CN"/>
        </w:rPr>
        <w:t>者</w:t>
      </w:r>
      <w:r>
        <w:rPr>
          <w:rFonts w:hint="eastAsia" w:ascii="仿宋_GB2312" w:eastAsia="仿宋_GB2312"/>
          <w:sz w:val="32"/>
          <w:szCs w:val="32"/>
          <w:lang w:val="en-US" w:eastAsia="zh-CN"/>
        </w:rPr>
        <w:t>具备独立承担民事责任能力的其他组织</w:t>
      </w:r>
      <w:r>
        <w:rPr>
          <w:rFonts w:hint="eastAsia" w:ascii="仿宋_GB2312"/>
          <w:sz w:val="32"/>
          <w:szCs w:val="32"/>
          <w:lang w:eastAsia="zh-CN"/>
        </w:rPr>
        <w:t>，</w:t>
      </w:r>
      <w:r>
        <w:rPr>
          <w:rFonts w:hint="default" w:ascii="仿宋_GB2312" w:eastAsia="仿宋_GB2312"/>
          <w:sz w:val="32"/>
          <w:szCs w:val="32"/>
          <w:lang w:eastAsia="zh-CN"/>
        </w:rPr>
        <w:t>以及按照国家统计局相关规定可视同法人单位的分支机构</w:t>
      </w:r>
      <w:r>
        <w:rPr>
          <w:rFonts w:hint="eastAsia" w:ascii="仿宋_GB2312" w:eastAsia="仿宋_GB2312"/>
          <w:sz w:val="32"/>
          <w:szCs w:val="32"/>
        </w:rPr>
        <w:t>。</w:t>
      </w:r>
    </w:p>
    <w:p>
      <w:pPr>
        <w:wordWrap w:val="0"/>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2.申报</w:t>
      </w:r>
      <w:r>
        <w:rPr>
          <w:rFonts w:hint="eastAsia" w:ascii="仿宋_GB2312" w:hAnsi="楷体_GB2312" w:eastAsia="仿宋_GB2312" w:cs="楷体_GB2312"/>
          <w:sz w:val="32"/>
          <w:szCs w:val="32"/>
          <w:lang w:val="en-US" w:eastAsia="zh-CN"/>
        </w:rPr>
        <w:t>主体</w:t>
      </w:r>
      <w:r>
        <w:rPr>
          <w:rFonts w:hint="eastAsia" w:ascii="仿宋_GB2312" w:hAnsi="楷体_GB2312" w:eastAsia="仿宋_GB2312" w:cs="楷体_GB2312"/>
          <w:sz w:val="32"/>
          <w:szCs w:val="32"/>
        </w:rPr>
        <w:t>需按照国家统计法律法规及服务贸易、服务外包、技术进出口相关统计制度要求，登陆</w:t>
      </w:r>
      <w:r>
        <w:rPr>
          <w:rFonts w:hint="eastAsia" w:ascii="仿宋_GB2312" w:hAnsi="楷体_GB2312" w:eastAsia="仿宋_GB2312" w:cs="楷体_GB2312"/>
          <w:sz w:val="32"/>
          <w:szCs w:val="32"/>
          <w:lang w:val="en-US" w:eastAsia="zh-CN"/>
        </w:rPr>
        <w:t>商务部业务系统统一平台</w:t>
      </w:r>
      <w:r>
        <w:rPr>
          <w:rFonts w:hint="eastAsia" w:ascii="仿宋_GB2312" w:hAnsi="楷体_GB2312" w:eastAsia="仿宋_GB2312" w:cs="楷体_GB2312"/>
          <w:sz w:val="32"/>
          <w:szCs w:val="32"/>
        </w:rPr>
        <w:t>，及时、</w:t>
      </w:r>
      <w:r>
        <w:rPr>
          <w:rFonts w:hint="eastAsia" w:ascii="仿宋_GB2312" w:hAnsi="仿宋_GB2312" w:eastAsia="仿宋_GB2312" w:cs="仿宋_GB2312"/>
          <w:sz w:val="32"/>
          <w:szCs w:val="32"/>
        </w:rPr>
        <w:t>全面、真实进行相关业务登记和填报相关统计报表（服务贸易统计监测管理业务应用系统http://fwmyzb.mofcom.gov.cn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服务外包及软件出口信息管理应用系统http://fwwbqy.fwmys.mofcom.gov.cn，技术贸易管理信息应用系统https://ecomp.mofcom.gov.cn/pages/login/QuicklyLoginBase.html）。</w:t>
      </w:r>
    </w:p>
    <w:p>
      <w:pPr>
        <w:widowControl/>
        <w:shd w:val="clear" w:color="auto" w:fill="FFFFFF"/>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申报主体应当对申报材料的真实性、合法性、完整性负责，应如实提供本单位信用状况，承担违约责任并作出承诺，不得弄虚作假、套取、骗取专项资金。</w:t>
      </w:r>
    </w:p>
    <w:p>
      <w:pPr>
        <w:widowControl/>
        <w:tabs>
          <w:tab w:val="left" w:pos="1159"/>
        </w:tabs>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申报主体未被国家、省、市有关部门列入严重失信主体名单实施惩戒，明确限制申请财政性资金项目，且在限制期内。</w:t>
      </w:r>
    </w:p>
    <w:p>
      <w:pPr>
        <w:widowControl/>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5.申报主体不得以同一事项重复或多头申报市级专项资金。</w:t>
      </w:r>
    </w:p>
    <w:p>
      <w:pPr>
        <w:widowControl/>
        <w:shd w:val="clear" w:color="auto" w:fill="FFFFFF"/>
        <w:spacing w:line="560" w:lineRule="exact"/>
        <w:ind w:firstLine="640" w:firstLineChars="200"/>
        <w:rPr>
          <w:rFonts w:hint="eastAsia" w:ascii="仿宋_GB2312" w:eastAsia="仿宋_GB2312" w:hAnsiTheme="minorHAnsi" w:cstheme="minorBidi"/>
          <w:kern w:val="2"/>
          <w:sz w:val="32"/>
          <w:szCs w:val="32"/>
        </w:rPr>
      </w:pPr>
      <w:r>
        <w:rPr>
          <w:rFonts w:hint="eastAsia" w:ascii="仿宋_GB2312" w:eastAsia="仿宋_GB2312" w:hAnsiTheme="minorHAnsi" w:cstheme="minorBidi"/>
          <w:sz w:val="32"/>
          <w:szCs w:val="32"/>
          <w:lang w:val="en-US" w:eastAsia="zh-CN"/>
        </w:rPr>
        <w:t>6.申报主体的</w:t>
      </w:r>
      <w:r>
        <w:rPr>
          <w:rFonts w:hint="eastAsia" w:ascii="仿宋_GB2312" w:eastAsia="仿宋_GB2312" w:hAnsiTheme="minorHAnsi"/>
          <w:sz w:val="32"/>
          <w:szCs w:val="32"/>
          <w:lang w:val="en-US" w:eastAsia="zh-CN"/>
        </w:rPr>
        <w:t>实际服务出口额（实际收汇金额）在项目申报要求的时间期限内。</w:t>
      </w:r>
    </w:p>
    <w:p>
      <w:pPr>
        <w:spacing w:line="560" w:lineRule="exact"/>
        <w:ind w:firstLine="630"/>
        <w:rPr>
          <w:rFonts w:ascii="仿宋_GB2312" w:eastAsia="仿宋_GB2312"/>
          <w:bCs/>
          <w:sz w:val="32"/>
          <w:szCs w:val="32"/>
        </w:rPr>
      </w:pPr>
      <w:r>
        <w:rPr>
          <w:rFonts w:hint="eastAsia" w:ascii="楷体_GB2312" w:hAnsi="楷体_GB2312" w:eastAsia="楷体_GB2312" w:cs="楷体_GB2312"/>
          <w:bCs/>
          <w:sz w:val="32"/>
          <w:szCs w:val="32"/>
        </w:rPr>
        <w:t>（二）专项条件</w:t>
      </w:r>
    </w:p>
    <w:p>
      <w:pPr>
        <w:overflowPunct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推动数字贸易加快发展</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以商务部业务系统统一平台核准的</w:t>
      </w:r>
      <w:r>
        <w:rPr>
          <w:rFonts w:hint="eastAsia" w:ascii="仿宋_GB2312" w:hAnsi="仿宋_GB2312" w:eastAsia="仿宋_GB2312" w:cs="仿宋_GB2312"/>
          <w:sz w:val="32"/>
          <w:szCs w:val="32"/>
          <w:lang w:eastAsia="zh-CN"/>
        </w:rPr>
        <w:t>2023年1月1日至2023年12月31日</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val="en-US" w:eastAsia="zh-CN"/>
        </w:rPr>
        <w:t>申报主体实际服务出口额（实际收汇金额）为依据，符合下列支持内容之一，且年度实际服务出口额（实际收汇金额）排名靠前的企业，每个支持范围支持企业</w:t>
      </w:r>
      <w:r>
        <w:rPr>
          <w:rFonts w:hint="eastAsia" w:ascii="仿宋_GB2312" w:hAnsi="仿宋_GB2312" w:eastAsia="仿宋_GB2312" w:cs="仿宋_GB2312"/>
          <w:b w:val="0"/>
          <w:bCs w:val="0"/>
          <w:color w:val="auto"/>
          <w:kern w:val="0"/>
          <w:sz w:val="32"/>
          <w:szCs w:val="32"/>
          <w:lang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eastAsia" w:ascii="仿宋_GB2312" w:hAnsi="仿宋_GB2312" w:eastAsia="仿宋_GB2312" w:cs="仿宋_GB2312"/>
          <w:b w:val="0"/>
          <w:bCs w:val="0"/>
          <w:color w:val="auto"/>
          <w:kern w:val="0"/>
          <w:sz w:val="32"/>
          <w:szCs w:val="32"/>
          <w:lang w:eastAsia="zh-CN" w:bidi="ar"/>
        </w:rPr>
        <w:t>家</w:t>
      </w:r>
      <w:r>
        <w:rPr>
          <w:rFonts w:hint="eastAsia" w:ascii="仿宋_GB2312" w:hAnsi="仿宋_GB2312" w:eastAsia="仿宋_GB2312" w:cs="仿宋_GB2312"/>
          <w:sz w:val="32"/>
          <w:szCs w:val="32"/>
          <w:lang w:val="en-US" w:eastAsia="zh-CN"/>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eastAsia="zh-CN" w:bidi="ar"/>
        </w:rPr>
      </w:pPr>
      <w:r>
        <w:rPr>
          <w:rFonts w:hint="eastAsia" w:ascii="仿宋_GB2312" w:hAnsi="宋体"/>
          <w:sz w:val="32"/>
          <w:szCs w:val="32"/>
          <w:lang w:eastAsia="zh-CN"/>
        </w:rPr>
        <w:t>（</w:t>
      </w:r>
      <w:r>
        <w:rPr>
          <w:rFonts w:hint="eastAsia" w:ascii="仿宋_GB2312" w:hAnsi="宋体"/>
          <w:sz w:val="32"/>
          <w:szCs w:val="32"/>
          <w:lang w:val="en-US" w:eastAsia="zh-CN"/>
        </w:rPr>
        <w:t>1</w:t>
      </w:r>
      <w:r>
        <w:rPr>
          <w:rFonts w:hint="eastAsia" w:ascii="仿宋_GB2312" w:hAnsi="宋体"/>
          <w:sz w:val="32"/>
          <w:szCs w:val="32"/>
          <w:lang w:eastAsia="zh-CN"/>
        </w:rPr>
        <w:t>）</w:t>
      </w:r>
      <w:r>
        <w:rPr>
          <w:rFonts w:hint="eastAsia" w:ascii="仿宋_GB2312" w:hAnsi="宋体" w:eastAsia="仿宋_GB2312"/>
          <w:sz w:val="32"/>
          <w:szCs w:val="32"/>
        </w:rPr>
        <w:t>通过信息通信网络传输的软件产品或软件研发服务</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sz w:val="32"/>
          <w:szCs w:val="32"/>
        </w:rPr>
        <w:t>累计不低于（含）2000万美元</w:t>
      </w:r>
      <w:r>
        <w:rPr>
          <w:rFonts w:hint="eastAsia" w:ascii="仿宋_GB2312" w:hAnsi="仿宋_GB2312" w:eastAsia="仿宋_GB2312" w:cs="仿宋_GB2312"/>
          <w:b w:val="0"/>
          <w:bCs w:val="0"/>
          <w:color w:val="auto"/>
          <w:kern w:val="0"/>
          <w:sz w:val="32"/>
          <w:szCs w:val="32"/>
          <w:lang w:eastAsia="zh-CN" w:bidi="ar"/>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eastAsia="zh-CN" w:bidi="ar"/>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云计算、大数据、区块链和人工智能服务等，</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300万</w:t>
      </w:r>
      <w:r>
        <w:rPr>
          <w:rFonts w:hint="eastAsia" w:ascii="仿宋_GB2312" w:hAnsi="仿宋_GB2312" w:eastAsia="仿宋_GB2312" w:cs="仿宋_GB2312"/>
          <w:b w:val="0"/>
          <w:bCs w:val="0"/>
          <w:color w:val="auto"/>
          <w:kern w:val="0"/>
          <w:sz w:val="32"/>
          <w:szCs w:val="32"/>
          <w:lang w:val="en-US" w:eastAsia="zh-CN" w:bidi="ar"/>
        </w:rPr>
        <w:t>美元。</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（3）社交媒体、搜索引擎和卫星定位服务等，</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不低于</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b w:val="0"/>
          <w:bCs w:val="0"/>
          <w:color w:val="auto"/>
          <w:kern w:val="0"/>
          <w:sz w:val="32"/>
          <w:szCs w:val="32"/>
          <w:lang w:val="en-US" w:eastAsia="zh-CN" w:bidi="ar"/>
        </w:rPr>
        <w:t>500万美元</w:t>
      </w:r>
      <w:r>
        <w:rPr>
          <w:rFonts w:hint="eastAsia" w:ascii="仿宋_GB2312" w:hAnsi="仿宋_GB2312" w:eastAsia="仿宋_GB2312" w:cs="仿宋_GB2312"/>
          <w:b w:val="0"/>
          <w:bCs w:val="0"/>
          <w:color w:val="auto"/>
          <w:kern w:val="0"/>
          <w:sz w:val="32"/>
          <w:szCs w:val="32"/>
          <w:lang w:eastAsia="zh-CN" w:bidi="ar"/>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（4）数字传媒、数字娱乐（包括音乐、影视、动漫）、数字教育、数字医疗和数字出版服务等数字内容服务，</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不低于</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b w:val="0"/>
          <w:bCs w:val="0"/>
          <w:color w:val="auto"/>
          <w:kern w:val="0"/>
          <w:sz w:val="32"/>
          <w:szCs w:val="32"/>
          <w:lang w:eastAsia="zh-CN" w:bidi="ar"/>
        </w:rPr>
        <w:t>2</w:t>
      </w:r>
      <w:r>
        <w:rPr>
          <w:rFonts w:hint="eastAsia" w:ascii="仿宋_GB2312" w:hAnsi="仿宋_GB2312" w:eastAsia="仿宋_GB2312" w:cs="仿宋_GB2312"/>
          <w:b w:val="0"/>
          <w:bCs w:val="0"/>
          <w:color w:val="auto"/>
          <w:kern w:val="0"/>
          <w:sz w:val="32"/>
          <w:szCs w:val="32"/>
          <w:lang w:val="en-US" w:eastAsia="zh-CN" w:bidi="ar"/>
        </w:rPr>
        <w:t>00万美元。</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kern w:val="0"/>
          <w:sz w:val="32"/>
          <w:szCs w:val="32"/>
          <w:lang w:val="en-US" w:eastAsia="zh-CN" w:bidi="ar"/>
        </w:rPr>
        <w:t>（5）数字游戏服务，</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不低于</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b w:val="0"/>
          <w:bCs w:val="0"/>
          <w:color w:val="auto"/>
          <w:kern w:val="0"/>
          <w:sz w:val="32"/>
          <w:szCs w:val="32"/>
          <w:lang w:eastAsia="zh-CN" w:bidi="ar"/>
        </w:rPr>
        <w:t>5</w:t>
      </w:r>
      <w:r>
        <w:rPr>
          <w:rFonts w:hint="eastAsia" w:ascii="仿宋_GB2312" w:hAnsi="仿宋_GB2312" w:eastAsia="仿宋_GB2312" w:cs="仿宋_GB2312"/>
          <w:b w:val="0"/>
          <w:bCs w:val="0"/>
          <w:color w:val="auto"/>
          <w:kern w:val="0"/>
          <w:sz w:val="32"/>
          <w:szCs w:val="32"/>
          <w:lang w:val="en-US" w:eastAsia="zh-CN" w:bidi="ar"/>
        </w:rPr>
        <w:t>00万美元</w:t>
      </w:r>
      <w:r>
        <w:rPr>
          <w:rFonts w:hint="eastAsia" w:ascii="仿宋_GB2312" w:hAnsi="仿宋_GB2312" w:eastAsia="仿宋_GB2312" w:cs="仿宋_GB2312"/>
          <w:b w:val="0"/>
          <w:bCs w:val="0"/>
          <w:color w:val="auto"/>
          <w:kern w:val="0"/>
          <w:sz w:val="32"/>
          <w:szCs w:val="32"/>
          <w:lang w:eastAsia="zh-CN" w:bidi="ar"/>
        </w:rPr>
        <w:t>。</w:t>
      </w:r>
    </w:p>
    <w:p>
      <w:pPr>
        <w:overflowPunct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鼓励承接高增值型服务外包业务</w:t>
      </w:r>
    </w:p>
    <w:p>
      <w:pPr>
        <w:overflowPunct w:val="0"/>
        <w:adjustRightInd w:val="0"/>
        <w:snapToGri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以商务部业务系统统一平台核准的</w:t>
      </w:r>
      <w:r>
        <w:rPr>
          <w:rFonts w:hint="eastAsia" w:ascii="仿宋_GB2312" w:hAnsi="仿宋_GB2312" w:eastAsia="仿宋_GB2312" w:cs="仿宋_GB2312"/>
          <w:sz w:val="32"/>
          <w:szCs w:val="32"/>
          <w:lang w:eastAsia="zh-CN"/>
        </w:rPr>
        <w:t>2023年1月1日至2023年12月31日</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val="en-US" w:eastAsia="zh-CN"/>
        </w:rPr>
        <w:t>申报主体实际服务出口额（实际收汇金额）为依据，符合下列支持内容之一，且年度实际服务出口额（实际收汇金额）排名靠前的企业，每个支持范围支持企业</w:t>
      </w:r>
      <w:r>
        <w:rPr>
          <w:rFonts w:hint="eastAsia" w:ascii="仿宋_GB2312" w:hAnsi="仿宋_GB2312" w:eastAsia="仿宋_GB2312" w:cs="仿宋_GB2312"/>
          <w:b w:val="0"/>
          <w:bCs w:val="0"/>
          <w:color w:val="auto"/>
          <w:kern w:val="0"/>
          <w:sz w:val="32"/>
          <w:szCs w:val="32"/>
          <w:lang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eastAsia" w:ascii="仿宋_GB2312" w:hAnsi="仿宋_GB2312" w:eastAsia="仿宋_GB2312" w:cs="仿宋_GB2312"/>
          <w:b w:val="0"/>
          <w:bCs w:val="0"/>
          <w:color w:val="auto"/>
          <w:kern w:val="0"/>
          <w:sz w:val="32"/>
          <w:szCs w:val="32"/>
          <w:lang w:eastAsia="zh-CN" w:bidi="ar"/>
        </w:rPr>
        <w:t>家</w:t>
      </w:r>
      <w:r>
        <w:rPr>
          <w:rFonts w:hint="eastAsia" w:ascii="仿宋_GB2312" w:hAnsi="仿宋_GB2312" w:eastAsia="仿宋_GB2312" w:cs="仿宋_GB2312"/>
          <w:sz w:val="32"/>
          <w:szCs w:val="32"/>
          <w:lang w:val="en-US" w:eastAsia="zh-CN"/>
        </w:rPr>
        <w:t>：</w:t>
      </w:r>
    </w:p>
    <w:p>
      <w:pPr>
        <w:numPr>
          <w:ilvl w:val="0"/>
          <w:numId w:val="0"/>
        </w:numPr>
        <w:overflowPunct w:val="0"/>
        <w:adjustRightInd w:val="0"/>
        <w:snapToGrid w:val="0"/>
        <w:spacing w:line="560" w:lineRule="exact"/>
        <w:ind w:firstLine="640" w:firstLineChars="200"/>
        <w:rPr>
          <w:rFonts w:hint="eastAsia" w:ascii="仿宋_GB2312" w:hAnsi="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（1）集成电路和电子电路设计服务、电子商务平台服务、信息技术解决方案服务、信息技术运营和维护服务、网络与信息安全服务等信息技术外包服务（ITO）年度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 xml:space="preserve">不低于（含）1000万美元。  </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（2）管理咨询服务、工业设计服务、工程技术服务、服务设计服务、医药和生物技术研发服务、新能源技术研发服务等知识流程外包服务（KPO）年度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不低于（含）1000万美元。</w:t>
      </w:r>
    </w:p>
    <w:p>
      <w:pPr>
        <w:overflowPunct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培育壮大高端专业服务出口市场主体</w:t>
      </w:r>
    </w:p>
    <w:p>
      <w:pPr>
        <w:overflowPunct w:val="0"/>
        <w:adjustRightInd w:val="0"/>
        <w:snapToGri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以商务部业务系统统一平台核准的</w:t>
      </w:r>
      <w:r>
        <w:rPr>
          <w:rFonts w:hint="eastAsia" w:ascii="仿宋_GB2312" w:hAnsi="仿宋_GB2312" w:eastAsia="仿宋_GB2312" w:cs="仿宋_GB2312"/>
          <w:sz w:val="32"/>
          <w:szCs w:val="32"/>
          <w:lang w:eastAsia="zh-CN"/>
        </w:rPr>
        <w:t>2023年1月1日至2023年12月31日</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val="en-US" w:eastAsia="zh-CN"/>
        </w:rPr>
        <w:t>申报主体实际服务出口额（实际收汇金额）为依据，符合下列支持内容之一，且年度实际服务出口额（实际收汇金额）排名靠前的企业或机构，3个支持范围合计支持企业最多不超过10家：</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（1）会计服务年度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不低于（含）200万美元。</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（2）法律服务年度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不低于（含）200万美元。</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（3）检验检测服务（不包括境内外法律法规强制性规定要求的检测服务）年度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不低于（含）300万美元。</w:t>
      </w:r>
    </w:p>
    <w:p>
      <w:pPr>
        <w:overflowPunct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提升金融服务出口能力</w:t>
      </w:r>
    </w:p>
    <w:p>
      <w:pPr>
        <w:overflowPunct w:val="0"/>
        <w:adjustRightInd w:val="0"/>
        <w:snapToGri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以商务部业务系统统一平台核准的</w:t>
      </w:r>
      <w:r>
        <w:rPr>
          <w:rFonts w:hint="eastAsia" w:ascii="仿宋_GB2312" w:hAnsi="仿宋_GB2312" w:eastAsia="仿宋_GB2312" w:cs="仿宋_GB2312"/>
          <w:sz w:val="32"/>
          <w:szCs w:val="32"/>
          <w:lang w:eastAsia="zh-CN"/>
        </w:rPr>
        <w:t>2023年1月1日至2023年12月31日</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val="en-US" w:eastAsia="zh-CN"/>
        </w:rPr>
        <w:t>申报主体实际服务出口额（实际收汇金额）为依据，符合下列支持内容之一，且年度实际服务出口额（实际收汇金额）排名靠前的企业，每个支持范围支持企业</w:t>
      </w:r>
      <w:r>
        <w:rPr>
          <w:rFonts w:hint="eastAsia" w:ascii="仿宋_GB2312" w:hAnsi="仿宋_GB2312" w:eastAsia="仿宋_GB2312" w:cs="仿宋_GB2312"/>
          <w:b w:val="0"/>
          <w:bCs w:val="0"/>
          <w:color w:val="auto"/>
          <w:kern w:val="0"/>
          <w:sz w:val="32"/>
          <w:szCs w:val="32"/>
          <w:lang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eastAsia" w:ascii="仿宋_GB2312" w:hAnsi="仿宋_GB2312" w:eastAsia="仿宋_GB2312" w:cs="仿宋_GB2312"/>
          <w:b w:val="0"/>
          <w:bCs w:val="0"/>
          <w:color w:val="auto"/>
          <w:kern w:val="0"/>
          <w:sz w:val="32"/>
          <w:szCs w:val="32"/>
          <w:lang w:eastAsia="zh-CN" w:bidi="ar"/>
        </w:rPr>
        <w:t>家</w:t>
      </w:r>
      <w:r>
        <w:rPr>
          <w:rFonts w:hint="eastAsia" w:ascii="仿宋_GB2312" w:hAnsi="仿宋_GB2312" w:eastAsia="仿宋_GB2312" w:cs="仿宋_GB2312"/>
          <w:sz w:val="32"/>
          <w:szCs w:val="32"/>
          <w:lang w:val="en-US" w:eastAsia="zh-CN"/>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（1）金融服务年度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不低于（含）500万美元。</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（2）保险服务年度</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b w:val="0"/>
          <w:bCs w:val="0"/>
          <w:color w:val="auto"/>
          <w:kern w:val="0"/>
          <w:sz w:val="32"/>
          <w:szCs w:val="32"/>
          <w:lang w:val="en-US" w:eastAsia="zh-CN" w:bidi="ar"/>
        </w:rPr>
        <w:t>不低于（含）500万美元。</w:t>
      </w:r>
    </w:p>
    <w:p>
      <w:pPr>
        <w:pStyle w:val="5"/>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服务贸易企业出口信用保险保费资助</w:t>
      </w:r>
    </w:p>
    <w:p>
      <w:pPr>
        <w:pStyle w:val="5"/>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lang w:eastAsia="zh-CN"/>
        </w:rPr>
        <w:t>向</w:t>
      </w:r>
      <w:r>
        <w:rPr>
          <w:rFonts w:hint="eastAsia" w:ascii="仿宋_GB2312" w:eastAsia="仿宋_GB2312"/>
          <w:color w:val="auto"/>
          <w:sz w:val="32"/>
          <w:szCs w:val="32"/>
        </w:rPr>
        <w:t>中国出口信用保险公司深圳分公司、中国人民财产保险股份有限公司深圳市分公司、中国平安财产保险股份有限公司深圳分公司、中国太平</w:t>
      </w:r>
      <w:r>
        <w:rPr>
          <w:rFonts w:hint="eastAsia" w:ascii="仿宋_GB2312" w:hAnsi="宋体" w:eastAsia="仿宋_GB2312" w:cs="宋体"/>
          <w:color w:val="auto"/>
          <w:kern w:val="0"/>
          <w:sz w:val="32"/>
          <w:szCs w:val="32"/>
        </w:rPr>
        <w:t>洋财产保险股份有限公司深圳分公司、中国大地财产保险股份有限公司深圳分公司</w:t>
      </w:r>
      <w:r>
        <w:rPr>
          <w:rFonts w:hint="eastAsia" w:ascii="仿宋_GB2312" w:hAnsi="宋体" w:eastAsia="仿宋_GB2312" w:cs="宋体"/>
          <w:color w:val="auto"/>
          <w:kern w:val="0"/>
          <w:sz w:val="32"/>
          <w:szCs w:val="32"/>
          <w:lang w:eastAsia="zh-CN"/>
        </w:rPr>
        <w:t>等保险公司</w:t>
      </w:r>
      <w:r>
        <w:rPr>
          <w:rFonts w:hint="eastAsia" w:ascii="仿宋_GB2312" w:hAnsi="宋体" w:eastAsia="仿宋_GB2312" w:cs="宋体"/>
          <w:color w:val="auto"/>
          <w:kern w:val="0"/>
          <w:sz w:val="32"/>
          <w:szCs w:val="32"/>
        </w:rPr>
        <w:t>投保出口信用保险</w:t>
      </w:r>
      <w:r>
        <w:rPr>
          <w:rFonts w:hint="default" w:ascii="仿宋_GB2312" w:hAnsi="宋体" w:eastAsia="仿宋_GB2312" w:cs="宋体"/>
          <w:color w:val="auto"/>
          <w:kern w:val="0"/>
          <w:sz w:val="32"/>
          <w:szCs w:val="32"/>
        </w:rPr>
        <w:t>。</w:t>
      </w:r>
    </w:p>
    <w:p>
      <w:pPr>
        <w:pStyle w:val="5"/>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bCs/>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2）以商务部业务系统统一平台核准的2023年1月1日至2023年12月31日期间申报主体</w:t>
      </w:r>
      <w:r>
        <w:rPr>
          <w:rFonts w:hint="default" w:ascii="仿宋_GB2312" w:hAnsi="宋体" w:eastAsia="仿宋_GB2312" w:cs="宋体"/>
          <w:color w:val="auto"/>
          <w:kern w:val="0"/>
          <w:sz w:val="32"/>
          <w:szCs w:val="32"/>
          <w:lang w:eastAsia="zh-CN"/>
        </w:rPr>
        <w:t>年度</w:t>
      </w:r>
      <w:r>
        <w:rPr>
          <w:rFonts w:hint="eastAsia" w:ascii="仿宋_GB2312" w:hAnsi="宋体" w:eastAsia="仿宋_GB2312"/>
          <w:sz w:val="32"/>
          <w:szCs w:val="32"/>
          <w:lang w:val="en-US" w:eastAsia="zh-CN"/>
        </w:rPr>
        <w:t>实际服务出口额（实际收汇金额）</w:t>
      </w:r>
      <w:r>
        <w:rPr>
          <w:rFonts w:hint="eastAsia" w:ascii="仿宋_GB2312" w:hAnsi="宋体" w:eastAsia="仿宋_GB2312" w:cs="宋体"/>
          <w:color w:val="auto"/>
          <w:kern w:val="0"/>
          <w:sz w:val="32"/>
          <w:szCs w:val="32"/>
          <w:lang w:val="en-US" w:eastAsia="zh-CN"/>
        </w:rPr>
        <w:t>和实际缴纳保费为依据，综合</w:t>
      </w:r>
      <w:r>
        <w:rPr>
          <w:rFonts w:hint="eastAsia" w:ascii="仿宋_GB2312" w:hAnsi="仿宋_GB2312" w:eastAsia="仿宋_GB2312" w:cs="仿宋_GB2312"/>
          <w:color w:val="auto"/>
          <w:kern w:val="0"/>
          <w:sz w:val="32"/>
          <w:szCs w:val="32"/>
          <w:lang w:val="en-US" w:eastAsia="zh-CN" w:bidi="ar"/>
        </w:rPr>
        <w:t>实际服务出口额（实际收汇金额）和实际缴纳保费</w:t>
      </w:r>
      <w:r>
        <w:rPr>
          <w:rFonts w:hint="eastAsia" w:ascii="仿宋_GB2312" w:hAnsi="宋体" w:eastAsia="仿宋_GB2312" w:cs="宋体"/>
          <w:color w:val="auto"/>
          <w:kern w:val="0"/>
          <w:sz w:val="32"/>
          <w:szCs w:val="32"/>
          <w:lang w:val="en-US" w:eastAsia="zh-CN"/>
        </w:rPr>
        <w:t>排名靠前的服务贸易企业，最多不超过3家</w:t>
      </w:r>
      <w:r>
        <w:rPr>
          <w:rFonts w:hint="eastAsia" w:ascii="仿宋_GB2312" w:hAnsi="宋体" w:eastAsia="仿宋_GB2312" w:cs="宋体"/>
          <w:color w:val="auto"/>
          <w:kern w:val="0"/>
          <w:sz w:val="32"/>
          <w:szCs w:val="32"/>
        </w:rPr>
        <w:t>。</w:t>
      </w:r>
    </w:p>
    <w:p>
      <w:pPr>
        <w:tabs>
          <w:tab w:val="center" w:pos="4153"/>
        </w:tabs>
        <w:spacing w:line="560" w:lineRule="exact"/>
        <w:ind w:firstLine="630"/>
        <w:rPr>
          <w:rFonts w:ascii="黑体" w:hAnsi="黑体" w:eastAsia="黑体" w:cs="黑体"/>
          <w:bCs/>
          <w:sz w:val="32"/>
          <w:szCs w:val="32"/>
        </w:rPr>
      </w:pPr>
      <w:r>
        <w:rPr>
          <w:rFonts w:hint="eastAsia" w:ascii="黑体" w:hAnsi="黑体" w:eastAsia="黑体" w:cs="黑体"/>
          <w:bCs/>
          <w:sz w:val="32"/>
          <w:szCs w:val="32"/>
        </w:rPr>
        <w:t>五、支持内容和支持标准</w:t>
      </w:r>
      <w:r>
        <w:rPr>
          <w:rFonts w:hint="eastAsia" w:ascii="黑体" w:hAnsi="黑体" w:eastAsia="黑体" w:cs="黑体"/>
          <w:bCs/>
          <w:sz w:val="32"/>
          <w:szCs w:val="32"/>
        </w:rPr>
        <w:tab/>
      </w:r>
    </w:p>
    <w:p>
      <w:pPr>
        <w:numPr>
          <w:ilvl w:val="0"/>
          <w:numId w:val="1"/>
        </w:numPr>
        <w:overflowPunct w:val="0"/>
        <w:adjustRightInd w:val="0"/>
        <w:snapToGrid w:val="0"/>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推动数字贸易加快发展</w:t>
      </w:r>
    </w:p>
    <w:p>
      <w:pPr>
        <w:overflowPunct w:val="0"/>
        <w:adjustRightInd w:val="0"/>
        <w:snapToGrid w:val="0"/>
        <w:spacing w:line="560" w:lineRule="exact"/>
        <w:ind w:firstLine="803" w:firstLineChars="250"/>
        <w:rPr>
          <w:rFonts w:hint="eastAsia"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支持通过信息通信网络传输的软件产品或软件研发服务</w:t>
      </w:r>
      <w:r>
        <w:rPr>
          <w:rFonts w:hint="eastAsia" w:ascii="仿宋_GB2312" w:hAnsi="仿宋_GB2312" w:eastAsia="仿宋_GB2312" w:cs="仿宋_GB2312"/>
          <w:b w:val="0"/>
          <w:bCs w:val="0"/>
          <w:color w:val="auto"/>
          <w:kern w:val="0"/>
          <w:sz w:val="32"/>
          <w:szCs w:val="32"/>
          <w:lang w:val="en-US" w:eastAsia="zh-CN" w:bidi="ar"/>
        </w:rPr>
        <w:t>。</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eastAsia="zh-CN" w:bidi="ar"/>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支持云计算、大数据、区块链和人工智能服务。</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eastAsia="zh-CN" w:bidi="ar"/>
        </w:rPr>
      </w:pPr>
      <w:r>
        <w:rPr>
          <w:rFonts w:hint="eastAsia" w:ascii="仿宋_GB2312" w:hAnsi="仿宋_GB2312" w:cs="仿宋_GB2312"/>
          <w:b w:val="0"/>
          <w:bCs w:val="0"/>
          <w:color w:val="auto"/>
          <w:kern w:val="0"/>
          <w:sz w:val="32"/>
          <w:szCs w:val="32"/>
          <w:lang w:val="en-US" w:eastAsia="zh-CN" w:bidi="ar"/>
        </w:rPr>
        <w:t>3.</w:t>
      </w:r>
      <w:r>
        <w:rPr>
          <w:rFonts w:hint="eastAsia" w:ascii="仿宋_GB2312" w:hAnsi="仿宋_GB2312" w:eastAsia="仿宋_GB2312" w:cs="仿宋_GB2312"/>
          <w:b w:val="0"/>
          <w:bCs w:val="0"/>
          <w:color w:val="auto"/>
          <w:kern w:val="0"/>
          <w:sz w:val="32"/>
          <w:szCs w:val="32"/>
          <w:lang w:val="en-US" w:eastAsia="zh-CN" w:bidi="ar"/>
        </w:rPr>
        <w:t>支持社交媒体、搜索引擎和卫星定位服务</w:t>
      </w:r>
      <w:r>
        <w:rPr>
          <w:rFonts w:hint="default" w:ascii="仿宋_GB2312" w:hAnsi="仿宋_GB2312" w:eastAsia="仿宋_GB2312" w:cs="仿宋_GB2312"/>
          <w:b w:val="0"/>
          <w:bCs w:val="0"/>
          <w:color w:val="auto"/>
          <w:kern w:val="0"/>
          <w:sz w:val="32"/>
          <w:szCs w:val="32"/>
          <w:lang w:eastAsia="zh-CN" w:bidi="ar"/>
        </w:rPr>
        <w:t>。</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4.</w:t>
      </w:r>
      <w:r>
        <w:rPr>
          <w:rFonts w:hint="eastAsia" w:ascii="仿宋_GB2312" w:hAnsi="仿宋_GB2312" w:eastAsia="仿宋_GB2312" w:cs="仿宋_GB2312"/>
          <w:b w:val="0"/>
          <w:bCs w:val="0"/>
          <w:color w:val="auto"/>
          <w:kern w:val="0"/>
          <w:sz w:val="32"/>
          <w:szCs w:val="32"/>
          <w:lang w:val="en-US" w:eastAsia="zh-CN" w:bidi="ar"/>
        </w:rPr>
        <w:t>支持数字传媒、数字娱乐（包括音乐、影视、动漫）、数字教育、数字医疗和数字出版服务等数字内容服务</w:t>
      </w:r>
      <w:r>
        <w:rPr>
          <w:rFonts w:hint="default" w:ascii="仿宋_GB2312" w:hAnsi="仿宋_GB2312" w:eastAsia="仿宋_GB2312" w:cs="仿宋_GB2312"/>
          <w:b w:val="0"/>
          <w:bCs w:val="0"/>
          <w:color w:val="auto"/>
          <w:kern w:val="0"/>
          <w:sz w:val="32"/>
          <w:szCs w:val="32"/>
          <w:lang w:eastAsia="zh-CN" w:bidi="ar"/>
        </w:rPr>
        <w:t>。</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5.</w:t>
      </w:r>
      <w:r>
        <w:rPr>
          <w:rFonts w:hint="eastAsia" w:ascii="仿宋_GB2312" w:hAnsi="仿宋_GB2312" w:eastAsia="仿宋_GB2312" w:cs="仿宋_GB2312"/>
          <w:b w:val="0"/>
          <w:bCs w:val="0"/>
          <w:color w:val="auto"/>
          <w:kern w:val="0"/>
          <w:sz w:val="32"/>
          <w:szCs w:val="32"/>
          <w:lang w:val="en-US" w:eastAsia="zh-CN" w:bidi="ar"/>
        </w:rPr>
        <w:t>支持数字游戏服务</w:t>
      </w:r>
      <w:r>
        <w:rPr>
          <w:rFonts w:hint="default" w:ascii="仿宋_GB2312" w:hAnsi="仿宋_GB2312" w:eastAsia="仿宋_GB2312" w:cs="仿宋_GB2312"/>
          <w:b w:val="0"/>
          <w:bCs w:val="0"/>
          <w:color w:val="auto"/>
          <w:kern w:val="0"/>
          <w:sz w:val="32"/>
          <w:szCs w:val="32"/>
          <w:lang w:eastAsia="zh-CN" w:bidi="ar"/>
        </w:rPr>
        <w:t>。</w:t>
      </w:r>
    </w:p>
    <w:p>
      <w:pPr>
        <w:numPr>
          <w:ilvl w:val="255"/>
          <w:numId w:val="0"/>
        </w:numPr>
        <w:overflowPunct w:val="0"/>
        <w:adjustRightInd w:val="0"/>
        <w:snapToGrid w:val="0"/>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宋体" w:eastAsia="仿宋_GB2312"/>
          <w:b/>
          <w:bCs/>
          <w:sz w:val="32"/>
          <w:szCs w:val="32"/>
        </w:rPr>
        <w:t>支持标准：</w:t>
      </w:r>
      <w:r>
        <w:rPr>
          <w:rFonts w:hint="eastAsia" w:ascii="仿宋_GB2312" w:hAnsi="仿宋_GB2312" w:eastAsia="仿宋_GB2312" w:cs="仿宋_GB2312"/>
          <w:sz w:val="32"/>
          <w:szCs w:val="32"/>
        </w:rPr>
        <w:t>以审定通过的</w:t>
      </w:r>
      <w:r>
        <w:rPr>
          <w:rFonts w:hint="eastAsia" w:ascii="仿宋_GB2312" w:hAnsi="仿宋_GB2312" w:eastAsia="仿宋_GB2312" w:cs="仿宋_GB2312"/>
          <w:sz w:val="32"/>
          <w:szCs w:val="32"/>
          <w:lang w:eastAsia="zh-CN"/>
        </w:rPr>
        <w:t>2023年1月1日至2023年12月31日</w:t>
      </w:r>
      <w:r>
        <w:rPr>
          <w:rFonts w:hint="eastAsia" w:ascii="仿宋_GB2312" w:hAnsi="仿宋_GB2312" w:eastAsia="仿宋_GB2312" w:cs="仿宋_GB2312"/>
          <w:sz w:val="32"/>
          <w:szCs w:val="32"/>
        </w:rPr>
        <w:t>期间企业取得的</w:t>
      </w:r>
      <w:r>
        <w:rPr>
          <w:rFonts w:hint="eastAsia" w:ascii="仿宋_GB2312" w:hAnsi="仿宋_GB2312" w:eastAsia="仿宋_GB2312" w:cs="仿宋_GB2312"/>
          <w:sz w:val="32"/>
          <w:szCs w:val="32"/>
          <w:lang w:val="en-US" w:eastAsia="zh-CN"/>
        </w:rPr>
        <w:t>实际服务出口额（实际收汇金额）</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val="en-US" w:eastAsia="zh-CN"/>
        </w:rPr>
        <w:t>排名依据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对符合上述支持内容之一并且实际服务出口额（实际收汇金额）</w:t>
      </w:r>
      <w:r>
        <w:rPr>
          <w:rFonts w:hint="eastAsia" w:ascii="仿宋_GB2312" w:hAnsi="仿宋_GB2312" w:eastAsia="仿宋_GB2312" w:cs="仿宋_GB2312"/>
          <w:sz w:val="32"/>
          <w:szCs w:val="32"/>
        </w:rPr>
        <w:t>排名</w:t>
      </w:r>
      <w:r>
        <w:rPr>
          <w:rFonts w:hint="eastAsia" w:ascii="仿宋_GB2312" w:hAnsi="仿宋_GB2312" w:eastAsia="仿宋_GB2312" w:cs="仿宋_GB2312"/>
          <w:sz w:val="32"/>
          <w:szCs w:val="32"/>
          <w:highlight w:val="none"/>
        </w:rPr>
        <w:t>靠前的企业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每个支持范围支持企业</w:t>
      </w:r>
      <w:r>
        <w:rPr>
          <w:rFonts w:hint="eastAsia" w:ascii="仿宋_GB2312" w:hAnsi="仿宋_GB2312" w:eastAsia="仿宋_GB2312" w:cs="仿宋_GB2312"/>
          <w:b w:val="0"/>
          <w:bCs w:val="0"/>
          <w:color w:val="auto"/>
          <w:kern w:val="0"/>
          <w:sz w:val="32"/>
          <w:szCs w:val="32"/>
          <w:lang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eastAsia" w:ascii="仿宋_GB2312" w:hAnsi="仿宋_GB2312" w:eastAsia="仿宋_GB2312" w:cs="仿宋_GB2312"/>
          <w:b w:val="0"/>
          <w:bCs w:val="0"/>
          <w:color w:val="auto"/>
          <w:kern w:val="0"/>
          <w:sz w:val="32"/>
          <w:szCs w:val="32"/>
          <w:lang w:eastAsia="zh-CN" w:bidi="ar"/>
        </w:rPr>
        <w:t>家</w:t>
      </w:r>
      <w:r>
        <w:rPr>
          <w:rFonts w:hint="eastAsia" w:ascii="仿宋_GB2312" w:hAnsi="仿宋_GB2312" w:eastAsia="仿宋_GB2312" w:cs="仿宋_GB2312"/>
          <w:sz w:val="32"/>
          <w:szCs w:val="32"/>
          <w:highlight w:val="none"/>
          <w:lang w:eastAsia="zh-CN"/>
        </w:rPr>
        <w:t>），每家给予</w:t>
      </w:r>
      <w:r>
        <w:rPr>
          <w:rFonts w:hint="eastAsia" w:ascii="仿宋_GB2312" w:hAnsi="仿宋_GB2312" w:eastAsia="仿宋_GB2312" w:cs="仿宋_GB2312"/>
          <w:sz w:val="32"/>
          <w:szCs w:val="32"/>
          <w:highlight w:val="none"/>
        </w:rPr>
        <w:t>一次性100万元的资金奖励。</w:t>
      </w:r>
    </w:p>
    <w:p>
      <w:pPr>
        <w:numPr>
          <w:ilvl w:val="0"/>
          <w:numId w:val="1"/>
        </w:numPr>
        <w:overflowPunct w:val="0"/>
        <w:adjustRightInd w:val="0"/>
        <w:snapToGrid w:val="0"/>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鼓励承接高增值型服务外包业务</w:t>
      </w:r>
    </w:p>
    <w:p>
      <w:pPr>
        <w:overflowPunct w:val="0"/>
        <w:adjustRightInd w:val="0"/>
        <w:snapToGrid w:val="0"/>
        <w:spacing w:line="560" w:lineRule="exact"/>
        <w:ind w:firstLine="803" w:firstLineChars="250"/>
        <w:rPr>
          <w:rFonts w:hint="eastAsia" w:ascii="仿宋_GB2312" w:hAnsi="宋体" w:eastAsia="仿宋_GB2312"/>
          <w:b/>
          <w:bCs/>
          <w:sz w:val="32"/>
          <w:szCs w:val="32"/>
          <w:highlight w:val="none"/>
        </w:rPr>
      </w:pPr>
      <w:r>
        <w:rPr>
          <w:rFonts w:hint="eastAsia" w:ascii="仿宋_GB2312" w:hAnsi="宋体" w:eastAsia="仿宋_GB2312"/>
          <w:b/>
          <w:bCs/>
          <w:sz w:val="32"/>
          <w:szCs w:val="32"/>
          <w:highlight w:val="none"/>
        </w:rPr>
        <w:t>支持内容：</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val="en-US" w:eastAsia="zh-CN" w:bidi="ar"/>
        </w:rPr>
      </w:pPr>
      <w:r>
        <w:rPr>
          <w:rFonts w:hint="default" w:ascii="仿宋_GB2312" w:hAnsi="仿宋_GB2312" w:cs="仿宋_GB2312"/>
          <w:b w:val="0"/>
          <w:bCs w:val="0"/>
          <w:color w:val="auto"/>
          <w:kern w:val="0"/>
          <w:sz w:val="32"/>
          <w:szCs w:val="32"/>
          <w:lang w:eastAsia="zh-CN" w:bidi="ar"/>
        </w:rPr>
        <w:t>1.</w:t>
      </w:r>
      <w:r>
        <w:rPr>
          <w:rFonts w:hint="eastAsia" w:ascii="仿宋_GB2312" w:hAnsi="仿宋_GB2312" w:eastAsia="仿宋_GB2312" w:cs="仿宋_GB2312"/>
          <w:b w:val="0"/>
          <w:bCs w:val="0"/>
          <w:color w:val="auto"/>
          <w:kern w:val="0"/>
          <w:sz w:val="32"/>
          <w:szCs w:val="32"/>
          <w:lang w:val="en-US" w:eastAsia="zh-CN" w:bidi="ar"/>
        </w:rPr>
        <w:t>支持集成电路和电子电路设计服务、电子商务平台服务、信息技术解决方案服务、信息技术运营和维护服务、网络与信息安全服务等信息技术外包服务（ITO）</w:t>
      </w:r>
      <w:r>
        <w:rPr>
          <w:rFonts w:hint="default" w:ascii="仿宋_GB2312" w:hAnsi="仿宋_GB2312" w:eastAsia="仿宋_GB2312" w:cs="仿宋_GB2312"/>
          <w:b w:val="0"/>
          <w:bCs w:val="0"/>
          <w:color w:val="auto"/>
          <w:kern w:val="0"/>
          <w:sz w:val="32"/>
          <w:szCs w:val="32"/>
          <w:lang w:val="en-US" w:eastAsia="zh-CN" w:bidi="ar"/>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default" w:ascii="仿宋_GB2312" w:hAnsi="仿宋_GB2312" w:cs="仿宋_GB2312"/>
          <w:b w:val="0"/>
          <w:bCs w:val="0"/>
          <w:color w:val="auto"/>
          <w:kern w:val="0"/>
          <w:sz w:val="32"/>
          <w:szCs w:val="32"/>
          <w:lang w:eastAsia="zh-CN" w:bidi="ar"/>
        </w:rPr>
        <w:t>2</w:t>
      </w:r>
      <w:r>
        <w:rPr>
          <w:rFonts w:hint="eastAsia" w:ascii="仿宋_GB2312" w:hAnsi="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支持管理咨询服务、工业设计服务、工程技术服务、服务设计服务、医药和生物技术研发服务、新能源技术研发服务等知识流程外包服务（KPO）。</w:t>
      </w:r>
    </w:p>
    <w:p>
      <w:pPr>
        <w:numPr>
          <w:ilvl w:val="255"/>
          <w:numId w:val="0"/>
        </w:numPr>
        <w:overflowPunct w:val="0"/>
        <w:adjustRightInd w:val="0"/>
        <w:snapToGrid w:val="0"/>
        <w:spacing w:line="560" w:lineRule="exact"/>
        <w:ind w:firstLine="643" w:firstLineChars="200"/>
        <w:rPr>
          <w:rFonts w:hint="eastAsia" w:ascii="仿宋_GB2312" w:hAnsi="仿宋_GB2312" w:eastAsia="仿宋_GB2312" w:cs="仿宋_GB2312"/>
          <w:color w:val="auto"/>
          <w:kern w:val="0"/>
          <w:sz w:val="32"/>
          <w:szCs w:val="32"/>
          <w:lang w:eastAsia="zh-CN" w:bidi="ar"/>
        </w:rPr>
      </w:pPr>
      <w:r>
        <w:rPr>
          <w:rFonts w:hint="eastAsia" w:ascii="仿宋_GB2312" w:hAnsi="宋体" w:eastAsia="仿宋_GB2312"/>
          <w:b/>
          <w:bCs/>
          <w:sz w:val="32"/>
          <w:szCs w:val="32"/>
          <w:highlight w:val="none"/>
        </w:rPr>
        <w:t>支持标准：</w:t>
      </w:r>
      <w:r>
        <w:rPr>
          <w:rFonts w:hint="eastAsia" w:ascii="仿宋_GB2312" w:hAnsi="仿宋_GB2312" w:eastAsia="仿宋_GB2312" w:cs="仿宋_GB2312"/>
          <w:color w:val="auto"/>
          <w:kern w:val="0"/>
          <w:sz w:val="32"/>
          <w:szCs w:val="32"/>
          <w:lang w:bidi="ar"/>
        </w:rPr>
        <w:t>以审定通过的</w:t>
      </w:r>
      <w:r>
        <w:rPr>
          <w:rFonts w:hint="eastAsia" w:ascii="仿宋_GB2312" w:hAnsi="仿宋_GB2312" w:eastAsia="仿宋_GB2312" w:cs="仿宋_GB2312"/>
          <w:color w:val="auto"/>
          <w:kern w:val="0"/>
          <w:sz w:val="32"/>
          <w:szCs w:val="32"/>
          <w:lang w:eastAsia="zh-CN" w:bidi="ar"/>
        </w:rPr>
        <w:t>2023年1月1日至2023年12月31日</w:t>
      </w:r>
      <w:r>
        <w:rPr>
          <w:rFonts w:hint="eastAsia" w:ascii="仿宋_GB2312" w:hAnsi="仿宋_GB2312" w:eastAsia="仿宋_GB2312" w:cs="仿宋_GB2312"/>
          <w:color w:val="auto"/>
          <w:kern w:val="0"/>
          <w:sz w:val="32"/>
          <w:szCs w:val="32"/>
          <w:lang w:bidi="ar"/>
        </w:rPr>
        <w:t>期间</w:t>
      </w:r>
      <w:r>
        <w:rPr>
          <w:rFonts w:hint="eastAsia" w:ascii="仿宋_GB2312" w:hAnsi="仿宋_GB2312" w:eastAsia="仿宋_GB2312" w:cs="仿宋_GB2312"/>
          <w:color w:val="auto"/>
          <w:kern w:val="0"/>
          <w:sz w:val="32"/>
          <w:szCs w:val="32"/>
          <w:lang w:eastAsia="zh-CN" w:bidi="ar"/>
        </w:rPr>
        <w:t>企业</w:t>
      </w:r>
      <w:r>
        <w:rPr>
          <w:rFonts w:hint="eastAsia" w:ascii="仿宋_GB2312" w:hAnsi="仿宋_GB2312" w:eastAsia="仿宋_GB2312" w:cs="仿宋_GB2312"/>
          <w:color w:val="auto"/>
          <w:kern w:val="0"/>
          <w:sz w:val="32"/>
          <w:szCs w:val="32"/>
          <w:lang w:val="en-US" w:eastAsia="zh-CN" w:bidi="ar"/>
        </w:rPr>
        <w:t>实际服务出口额（实际收汇金额）</w:t>
      </w:r>
      <w:r>
        <w:rPr>
          <w:rFonts w:hint="eastAsia" w:ascii="仿宋_GB2312" w:hAnsi="仿宋_GB2312" w:eastAsia="仿宋_GB2312" w:cs="仿宋_GB2312"/>
          <w:color w:val="auto"/>
          <w:kern w:val="0"/>
          <w:sz w:val="32"/>
          <w:szCs w:val="32"/>
          <w:lang w:eastAsia="zh-CN" w:bidi="ar"/>
        </w:rPr>
        <w:t>作为</w:t>
      </w:r>
      <w:r>
        <w:rPr>
          <w:rFonts w:hint="eastAsia" w:ascii="仿宋_GB2312" w:hAnsi="仿宋_GB2312" w:eastAsia="仿宋_GB2312" w:cs="仿宋_GB2312"/>
          <w:color w:val="auto"/>
          <w:kern w:val="0"/>
          <w:sz w:val="32"/>
          <w:szCs w:val="32"/>
          <w:lang w:val="en-US" w:eastAsia="zh-CN" w:bidi="ar"/>
        </w:rPr>
        <w:t>排名依据</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对符合上述支持内容之一并且实际服务出口额（实际收汇金额）</w:t>
      </w:r>
      <w:r>
        <w:rPr>
          <w:rFonts w:hint="eastAsia" w:ascii="仿宋_GB2312" w:hAnsi="仿宋_GB2312" w:eastAsia="仿宋_GB2312" w:cs="仿宋_GB2312"/>
          <w:color w:val="auto"/>
          <w:kern w:val="0"/>
          <w:sz w:val="32"/>
          <w:szCs w:val="32"/>
          <w:lang w:eastAsia="zh-CN" w:bidi="ar"/>
        </w:rPr>
        <w:t>排名靠前的企业（</w:t>
      </w:r>
      <w:r>
        <w:rPr>
          <w:rFonts w:hint="eastAsia" w:ascii="仿宋_GB2312" w:hAnsi="仿宋_GB2312" w:eastAsia="仿宋_GB2312" w:cs="仿宋_GB2312"/>
          <w:color w:val="auto"/>
          <w:kern w:val="0"/>
          <w:sz w:val="32"/>
          <w:szCs w:val="32"/>
          <w:lang w:val="en-US" w:eastAsia="zh-CN" w:bidi="ar"/>
        </w:rPr>
        <w:t>每个支持范围支持企业</w:t>
      </w:r>
      <w:r>
        <w:rPr>
          <w:rFonts w:hint="eastAsia" w:ascii="仿宋_GB2312" w:hAnsi="仿宋_GB2312" w:eastAsia="仿宋_GB2312" w:cs="仿宋_GB2312"/>
          <w:color w:val="auto"/>
          <w:kern w:val="0"/>
          <w:sz w:val="32"/>
          <w:szCs w:val="32"/>
          <w:lang w:eastAsia="zh-CN" w:bidi="ar"/>
        </w:rPr>
        <w:t>最多不超过</w:t>
      </w:r>
      <w:r>
        <w:rPr>
          <w:rFonts w:hint="eastAsia" w:ascii="仿宋_GB2312" w:hAnsi="仿宋_GB2312" w:eastAsia="仿宋_GB2312" w:cs="仿宋_GB2312"/>
          <w:color w:val="auto"/>
          <w:kern w:val="0"/>
          <w:sz w:val="32"/>
          <w:szCs w:val="32"/>
          <w:lang w:val="en-US" w:eastAsia="zh-CN" w:bidi="ar"/>
        </w:rPr>
        <w:t>10</w:t>
      </w:r>
      <w:r>
        <w:rPr>
          <w:rFonts w:hint="eastAsia" w:ascii="仿宋_GB2312" w:hAnsi="仿宋_GB2312" w:eastAsia="仿宋_GB2312" w:cs="仿宋_GB2312"/>
          <w:color w:val="auto"/>
          <w:kern w:val="0"/>
          <w:sz w:val="32"/>
          <w:szCs w:val="32"/>
          <w:lang w:eastAsia="zh-CN" w:bidi="ar"/>
        </w:rPr>
        <w:t>家），每家给予一次性100万元的资金奖励。</w:t>
      </w:r>
    </w:p>
    <w:p>
      <w:pPr>
        <w:numPr>
          <w:ilvl w:val="0"/>
          <w:numId w:val="1"/>
        </w:numPr>
        <w:overflowPunct w:val="0"/>
        <w:adjustRightInd w:val="0"/>
        <w:snapToGrid w:val="0"/>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培育壮大高端专业服务出口市场主体</w:t>
      </w:r>
    </w:p>
    <w:p>
      <w:pPr>
        <w:overflowPunct w:val="0"/>
        <w:adjustRightInd w:val="0"/>
        <w:snapToGrid w:val="0"/>
        <w:spacing w:line="560" w:lineRule="exact"/>
        <w:ind w:firstLine="803" w:firstLineChars="250"/>
        <w:rPr>
          <w:rFonts w:hint="eastAsia"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kern w:val="0"/>
          <w:sz w:val="32"/>
          <w:szCs w:val="32"/>
          <w:lang w:val="en-US" w:eastAsia="zh-CN" w:bidi="ar"/>
        </w:rPr>
        <w:t>支持会计服务。</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2.</w:t>
      </w:r>
      <w:r>
        <w:rPr>
          <w:rFonts w:hint="eastAsia" w:ascii="仿宋_GB2312" w:hAnsi="仿宋_GB2312" w:eastAsia="仿宋_GB2312" w:cs="仿宋_GB2312"/>
          <w:b w:val="0"/>
          <w:bCs w:val="0"/>
          <w:color w:val="auto"/>
          <w:kern w:val="0"/>
          <w:sz w:val="32"/>
          <w:szCs w:val="32"/>
          <w:lang w:val="en-US" w:eastAsia="zh-CN" w:bidi="ar"/>
        </w:rPr>
        <w:t>支持法律服务。</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3.</w:t>
      </w:r>
      <w:r>
        <w:rPr>
          <w:rFonts w:hint="eastAsia" w:ascii="仿宋_GB2312" w:hAnsi="仿宋_GB2312" w:eastAsia="仿宋_GB2312" w:cs="仿宋_GB2312"/>
          <w:b w:val="0"/>
          <w:bCs w:val="0"/>
          <w:color w:val="auto"/>
          <w:kern w:val="0"/>
          <w:sz w:val="32"/>
          <w:szCs w:val="32"/>
          <w:lang w:val="en-US" w:eastAsia="zh-CN" w:bidi="ar"/>
        </w:rPr>
        <w:t>支持检验检测服务（不包括境内外法律法规强制性规定要求的检测服务）。</w:t>
      </w:r>
    </w:p>
    <w:p>
      <w:pPr>
        <w:numPr>
          <w:ilvl w:val="255"/>
          <w:numId w:val="0"/>
        </w:numPr>
        <w:overflowPunct w:val="0"/>
        <w:adjustRightInd w:val="0"/>
        <w:snapToGrid w:val="0"/>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宋体" w:eastAsia="仿宋_GB2312"/>
          <w:b/>
          <w:bCs/>
          <w:sz w:val="32"/>
          <w:szCs w:val="32"/>
        </w:rPr>
        <w:t>支持标准：</w:t>
      </w:r>
      <w:r>
        <w:rPr>
          <w:rFonts w:hint="eastAsia" w:ascii="仿宋_GB2312" w:hAnsi="仿宋_GB2312" w:eastAsia="仿宋_GB2312" w:cs="仿宋_GB2312"/>
          <w:color w:val="auto"/>
          <w:kern w:val="0"/>
          <w:sz w:val="32"/>
          <w:szCs w:val="32"/>
          <w:lang w:bidi="ar"/>
        </w:rPr>
        <w:t>以审定通过的</w:t>
      </w:r>
      <w:r>
        <w:rPr>
          <w:rFonts w:hint="eastAsia" w:ascii="仿宋_GB2312" w:hAnsi="仿宋_GB2312" w:eastAsia="仿宋_GB2312" w:cs="仿宋_GB2312"/>
          <w:color w:val="auto"/>
          <w:kern w:val="0"/>
          <w:sz w:val="32"/>
          <w:szCs w:val="32"/>
          <w:lang w:eastAsia="zh-CN" w:bidi="ar"/>
        </w:rPr>
        <w:t>2023年1月1日至2023年12月31日期间企业</w:t>
      </w:r>
      <w:r>
        <w:rPr>
          <w:rFonts w:hint="eastAsia" w:ascii="仿宋_GB2312" w:hAnsi="仿宋_GB2312" w:eastAsia="仿宋_GB2312" w:cs="仿宋_GB2312"/>
          <w:color w:val="auto"/>
          <w:kern w:val="0"/>
          <w:sz w:val="32"/>
          <w:szCs w:val="32"/>
          <w:lang w:val="en-US" w:eastAsia="zh-CN" w:bidi="ar"/>
        </w:rPr>
        <w:t>或机构</w:t>
      </w:r>
      <w:r>
        <w:rPr>
          <w:rFonts w:hint="eastAsia" w:ascii="仿宋_GB2312" w:hAnsi="仿宋_GB2312" w:eastAsia="仿宋_GB2312" w:cs="仿宋_GB2312"/>
          <w:color w:val="auto"/>
          <w:kern w:val="0"/>
          <w:sz w:val="32"/>
          <w:szCs w:val="32"/>
          <w:lang w:eastAsia="zh-CN" w:bidi="ar"/>
        </w:rPr>
        <w:t>取得的</w:t>
      </w:r>
      <w:r>
        <w:rPr>
          <w:rFonts w:hint="eastAsia" w:ascii="仿宋_GB2312" w:hAnsi="仿宋_GB2312" w:eastAsia="仿宋_GB2312" w:cs="仿宋_GB2312"/>
          <w:color w:val="auto"/>
          <w:kern w:val="0"/>
          <w:sz w:val="32"/>
          <w:szCs w:val="32"/>
          <w:lang w:val="en-US" w:eastAsia="zh-CN" w:bidi="ar"/>
        </w:rPr>
        <w:t>实际服务出口额（实际收汇金额）</w:t>
      </w:r>
      <w:r>
        <w:rPr>
          <w:rFonts w:hint="eastAsia" w:ascii="仿宋_GB2312" w:hAnsi="仿宋_GB2312" w:eastAsia="仿宋_GB2312" w:cs="仿宋_GB2312"/>
          <w:color w:val="auto"/>
          <w:kern w:val="0"/>
          <w:sz w:val="32"/>
          <w:szCs w:val="32"/>
          <w:lang w:eastAsia="zh-CN" w:bidi="ar"/>
        </w:rPr>
        <w:t>作为排名依据。对符合上述支持内容之一并且</w:t>
      </w:r>
      <w:r>
        <w:rPr>
          <w:rFonts w:hint="eastAsia" w:ascii="仿宋_GB2312" w:hAnsi="仿宋_GB2312" w:eastAsia="仿宋_GB2312" w:cs="仿宋_GB2312"/>
          <w:color w:val="auto"/>
          <w:kern w:val="0"/>
          <w:sz w:val="32"/>
          <w:szCs w:val="32"/>
          <w:lang w:val="en-US" w:eastAsia="zh-CN" w:bidi="ar"/>
        </w:rPr>
        <w:t>实际服务出口额（实际收汇金额）</w:t>
      </w:r>
      <w:r>
        <w:rPr>
          <w:rFonts w:hint="eastAsia" w:ascii="仿宋_GB2312" w:hAnsi="仿宋_GB2312" w:eastAsia="仿宋_GB2312" w:cs="仿宋_GB2312"/>
          <w:color w:val="auto"/>
          <w:kern w:val="0"/>
          <w:sz w:val="32"/>
          <w:szCs w:val="32"/>
          <w:lang w:eastAsia="zh-CN" w:bidi="ar"/>
        </w:rPr>
        <w:t>排名靠前的企业或机构（</w:t>
      </w:r>
      <w:r>
        <w:rPr>
          <w:rFonts w:hint="eastAsia" w:ascii="仿宋_GB2312" w:hAnsi="仿宋_GB2312" w:eastAsia="仿宋_GB2312" w:cs="仿宋_GB2312"/>
          <w:color w:val="auto"/>
          <w:kern w:val="0"/>
          <w:sz w:val="32"/>
          <w:szCs w:val="32"/>
          <w:lang w:val="en-US" w:eastAsia="zh-CN" w:bidi="ar"/>
        </w:rPr>
        <w:t>3个支持范围合计支持企业最多不超过10家</w:t>
      </w:r>
      <w:r>
        <w:rPr>
          <w:rFonts w:hint="eastAsia" w:ascii="仿宋_GB2312" w:hAnsi="仿宋_GB2312" w:eastAsia="仿宋_GB2312" w:cs="仿宋_GB2312"/>
          <w:color w:val="auto"/>
          <w:kern w:val="0"/>
          <w:sz w:val="32"/>
          <w:szCs w:val="32"/>
          <w:lang w:eastAsia="zh-CN" w:bidi="ar"/>
        </w:rPr>
        <w:t>），每家给予一次性100万元的资金奖励。</w:t>
      </w:r>
    </w:p>
    <w:p>
      <w:pPr>
        <w:numPr>
          <w:ilvl w:val="0"/>
          <w:numId w:val="1"/>
        </w:numPr>
        <w:overflowPunct w:val="0"/>
        <w:adjustRightInd w:val="0"/>
        <w:snapToGrid w:val="0"/>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提升金融服务出口能力</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kern w:val="0"/>
          <w:sz w:val="32"/>
          <w:szCs w:val="32"/>
          <w:lang w:val="en-US" w:eastAsia="zh-CN" w:bidi="ar"/>
        </w:rPr>
        <w:t>支持金融服务。</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2.</w:t>
      </w:r>
      <w:r>
        <w:rPr>
          <w:rFonts w:hint="eastAsia" w:ascii="仿宋_GB2312" w:hAnsi="仿宋_GB2312" w:eastAsia="仿宋_GB2312" w:cs="仿宋_GB2312"/>
          <w:b w:val="0"/>
          <w:bCs w:val="0"/>
          <w:color w:val="auto"/>
          <w:kern w:val="0"/>
          <w:sz w:val="32"/>
          <w:szCs w:val="32"/>
          <w:lang w:val="en-US" w:eastAsia="zh-CN" w:bidi="ar"/>
        </w:rPr>
        <w:t>支持保险服务。</w:t>
      </w:r>
    </w:p>
    <w:p>
      <w:pPr>
        <w:numPr>
          <w:ilvl w:val="255"/>
          <w:numId w:val="0"/>
        </w:numPr>
        <w:overflowPunct w:val="0"/>
        <w:adjustRightInd w:val="0"/>
        <w:snapToGrid w:val="0"/>
        <w:spacing w:line="56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bCs/>
          <w:sz w:val="32"/>
          <w:szCs w:val="32"/>
        </w:rPr>
        <w:t>支持标准：</w:t>
      </w:r>
      <w:r>
        <w:rPr>
          <w:rFonts w:hint="eastAsia" w:ascii="仿宋_GB2312" w:hAnsi="宋体" w:eastAsia="仿宋_GB2312"/>
          <w:sz w:val="32"/>
          <w:szCs w:val="32"/>
        </w:rPr>
        <w:t>以审定通过的</w:t>
      </w:r>
      <w:r>
        <w:rPr>
          <w:rFonts w:hint="eastAsia" w:ascii="仿宋_GB2312" w:hAnsi="宋体"/>
          <w:sz w:val="32"/>
          <w:szCs w:val="32"/>
          <w:lang w:eastAsia="zh-CN"/>
        </w:rPr>
        <w:t>20</w:t>
      </w:r>
      <w:r>
        <w:rPr>
          <w:rFonts w:hint="eastAsia" w:ascii="仿宋_GB2312" w:hAnsi="宋体" w:eastAsia="仿宋_GB2312"/>
          <w:sz w:val="32"/>
          <w:szCs w:val="32"/>
          <w:lang w:eastAsia="zh-CN"/>
        </w:rPr>
        <w:t>23年1月1日至2023年12月31日期间企业</w:t>
      </w:r>
      <w:r>
        <w:rPr>
          <w:rFonts w:hint="eastAsia" w:ascii="仿宋_GB2312" w:hAnsi="宋体" w:eastAsia="仿宋_GB2312"/>
          <w:sz w:val="32"/>
          <w:szCs w:val="32"/>
          <w:lang w:val="en-US" w:eastAsia="zh-CN"/>
        </w:rPr>
        <w:t>或机构</w:t>
      </w:r>
      <w:r>
        <w:rPr>
          <w:rFonts w:hint="eastAsia" w:ascii="仿宋_GB2312" w:hAnsi="宋体" w:eastAsia="仿宋_GB2312"/>
          <w:sz w:val="32"/>
          <w:szCs w:val="32"/>
          <w:lang w:eastAsia="zh-CN"/>
        </w:rPr>
        <w:t>取得的</w:t>
      </w:r>
      <w:r>
        <w:rPr>
          <w:rFonts w:hint="eastAsia" w:ascii="仿宋_GB2312" w:hAnsi="宋体" w:eastAsia="仿宋_GB2312"/>
          <w:sz w:val="32"/>
          <w:szCs w:val="32"/>
          <w:lang w:val="en-US" w:eastAsia="zh-CN"/>
        </w:rPr>
        <w:t>实际服务出口额（实际收汇金额）</w:t>
      </w:r>
      <w:r>
        <w:rPr>
          <w:rFonts w:hint="eastAsia" w:ascii="仿宋_GB2312" w:hAnsi="宋体" w:eastAsia="仿宋_GB2312"/>
          <w:sz w:val="32"/>
          <w:szCs w:val="32"/>
          <w:lang w:eastAsia="zh-CN"/>
        </w:rPr>
        <w:t>作为排名依据。对符合上述支持内容之一并且</w:t>
      </w:r>
      <w:r>
        <w:rPr>
          <w:rFonts w:hint="eastAsia" w:ascii="仿宋_GB2312" w:hAnsi="宋体" w:eastAsia="仿宋_GB2312"/>
          <w:sz w:val="32"/>
          <w:szCs w:val="32"/>
          <w:lang w:val="en-US" w:eastAsia="zh-CN"/>
        </w:rPr>
        <w:t>实际服务出口额（实际收汇金额）</w:t>
      </w:r>
      <w:r>
        <w:rPr>
          <w:rFonts w:hint="eastAsia" w:ascii="仿宋_GB2312" w:hAnsi="宋体" w:eastAsia="仿宋_GB2312"/>
          <w:sz w:val="32"/>
          <w:szCs w:val="32"/>
          <w:lang w:eastAsia="zh-CN"/>
        </w:rPr>
        <w:t>排名靠前的企业或机构（</w:t>
      </w:r>
      <w:r>
        <w:rPr>
          <w:rFonts w:hint="eastAsia" w:ascii="仿宋_GB2312" w:hAnsi="宋体" w:eastAsia="仿宋_GB2312"/>
          <w:sz w:val="32"/>
          <w:szCs w:val="32"/>
          <w:lang w:val="en-US" w:eastAsia="zh-CN"/>
        </w:rPr>
        <w:t>每个支持范围支持企业</w:t>
      </w:r>
      <w:r>
        <w:rPr>
          <w:rFonts w:hint="default" w:ascii="仿宋_GB2312" w:hAnsi="宋体" w:eastAsia="仿宋_GB2312"/>
          <w:sz w:val="32"/>
          <w:szCs w:val="32"/>
          <w:lang w:eastAsia="zh-CN"/>
        </w:rPr>
        <w:t>最多不超过</w:t>
      </w:r>
      <w:r>
        <w:rPr>
          <w:rFonts w:hint="eastAsia" w:ascii="仿宋_GB2312" w:hAnsi="宋体" w:eastAsia="仿宋_GB2312"/>
          <w:sz w:val="32"/>
          <w:szCs w:val="32"/>
          <w:lang w:val="en-US" w:eastAsia="zh-CN"/>
        </w:rPr>
        <w:t>10</w:t>
      </w:r>
      <w:r>
        <w:rPr>
          <w:rFonts w:hint="default" w:ascii="仿宋_GB2312" w:hAnsi="宋体" w:eastAsia="仿宋_GB2312"/>
          <w:sz w:val="32"/>
          <w:szCs w:val="32"/>
          <w:lang w:eastAsia="zh-CN"/>
        </w:rPr>
        <w:t>家</w:t>
      </w:r>
      <w:r>
        <w:rPr>
          <w:rFonts w:hint="eastAsia" w:ascii="仿宋_GB2312" w:hAnsi="宋体" w:eastAsia="仿宋_GB2312"/>
          <w:sz w:val="32"/>
          <w:szCs w:val="32"/>
          <w:lang w:eastAsia="zh-CN"/>
        </w:rPr>
        <w:t>），</w:t>
      </w:r>
      <w:r>
        <w:rPr>
          <w:rFonts w:hint="default" w:ascii="仿宋_GB2312" w:hAnsi="宋体" w:eastAsia="仿宋_GB2312"/>
          <w:sz w:val="32"/>
          <w:szCs w:val="32"/>
          <w:lang w:eastAsia="zh-CN"/>
        </w:rPr>
        <w:t>每家给予</w:t>
      </w:r>
      <w:r>
        <w:rPr>
          <w:rFonts w:hint="eastAsia" w:ascii="仿宋_GB2312" w:hAnsi="宋体" w:eastAsia="仿宋_GB2312"/>
          <w:sz w:val="32"/>
          <w:szCs w:val="32"/>
          <w:lang w:eastAsia="zh-CN"/>
        </w:rPr>
        <w:t>一次性</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00万元的资金奖励。</w:t>
      </w:r>
    </w:p>
    <w:p>
      <w:pPr>
        <w:numPr>
          <w:ilvl w:val="0"/>
          <w:numId w:val="1"/>
        </w:numPr>
        <w:overflowPunct w:val="0"/>
        <w:adjustRightInd w:val="0"/>
        <w:snapToGrid w:val="0"/>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服务贸易企业出口信用保险保费资助</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numPr>
          <w:ilvl w:val="255"/>
          <w:numId w:val="0"/>
        </w:numPr>
        <w:overflowPunct w:val="0"/>
        <w:adjustRightInd w:val="0"/>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向中国出口信用保险公司深圳分公司、中国人民财产保险股份有限公司深圳市分公司、中国平安财产保险股份有限公司深圳分公司、中国太平洋财产保险股份有限公司深圳分公司、中国大地财产保险股份有限公司深圳分公司等保险公司投保出口信用保险的服务贸易企业。</w:t>
      </w:r>
    </w:p>
    <w:p>
      <w:pPr>
        <w:numPr>
          <w:ilvl w:val="255"/>
          <w:numId w:val="0"/>
        </w:numPr>
        <w:overflowPunct w:val="0"/>
        <w:adjustRightInd w:val="0"/>
        <w:snapToGrid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对符合</w:t>
      </w:r>
      <w:r>
        <w:rPr>
          <w:rFonts w:hint="eastAsia" w:ascii="仿宋_GB2312" w:hAnsi="宋体" w:eastAsia="仿宋_GB2312"/>
          <w:sz w:val="32"/>
          <w:szCs w:val="32"/>
          <w:lang w:val="en-US" w:eastAsia="zh-CN"/>
        </w:rPr>
        <w:t>上述</w:t>
      </w:r>
      <w:r>
        <w:rPr>
          <w:rFonts w:hint="eastAsia" w:ascii="仿宋_GB2312" w:hAnsi="宋体" w:eastAsia="仿宋_GB2312"/>
          <w:sz w:val="32"/>
          <w:szCs w:val="32"/>
        </w:rPr>
        <w:t>条件并且</w:t>
      </w:r>
      <w:r>
        <w:rPr>
          <w:rFonts w:hint="eastAsia" w:ascii="仿宋_GB2312" w:hAnsi="宋体" w:eastAsia="仿宋_GB2312"/>
          <w:sz w:val="32"/>
          <w:szCs w:val="32"/>
          <w:lang w:val="en-US" w:eastAsia="zh-CN"/>
        </w:rPr>
        <w:t>实际服务出口额（实际收汇金额）</w:t>
      </w:r>
      <w:r>
        <w:rPr>
          <w:rFonts w:hint="eastAsia" w:ascii="仿宋_GB2312" w:hAnsi="宋体" w:eastAsia="仿宋_GB2312" w:cs="宋体"/>
          <w:color w:val="auto"/>
          <w:kern w:val="0"/>
          <w:sz w:val="32"/>
          <w:szCs w:val="32"/>
          <w:lang w:val="en-US" w:eastAsia="zh-CN"/>
        </w:rPr>
        <w:t>和实际缴纳保费</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排名</w:t>
      </w:r>
      <w:r>
        <w:rPr>
          <w:rFonts w:hint="eastAsia" w:ascii="仿宋_GB2312" w:hAnsi="宋体" w:eastAsia="仿宋_GB2312"/>
          <w:sz w:val="32"/>
          <w:szCs w:val="32"/>
        </w:rPr>
        <w:t>靠前的企业</w:t>
      </w:r>
      <w:r>
        <w:rPr>
          <w:rFonts w:hint="eastAsia" w:ascii="仿宋_GB2312" w:hAnsi="宋体" w:eastAsia="仿宋_GB2312"/>
          <w:sz w:val="32"/>
          <w:szCs w:val="32"/>
          <w:highlight w:val="none"/>
        </w:rPr>
        <w:t>（最多不超过</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家）</w:t>
      </w:r>
      <w:r>
        <w:rPr>
          <w:rFonts w:hint="eastAsia" w:ascii="仿宋_GB2312" w:hAnsi="宋体" w:eastAsia="仿宋_GB2312"/>
          <w:sz w:val="32"/>
          <w:szCs w:val="32"/>
        </w:rPr>
        <w:t>，按照实际缴纳保费的50%、最高不超过100万元的标准给予保费资助。</w:t>
      </w:r>
    </w:p>
    <w:p>
      <w:pPr>
        <w:numPr>
          <w:ilvl w:val="255"/>
          <w:numId w:val="0"/>
        </w:numPr>
        <w:overflowPunct w:val="0"/>
        <w:adjustRightInd w:val="0"/>
        <w:snapToGrid w:val="0"/>
        <w:spacing w:line="560" w:lineRule="exact"/>
        <w:ind w:firstLine="321" w:firstLineChars="100"/>
        <w:rPr>
          <w:rFonts w:hint="eastAsia" w:ascii="仿宋_GB2312" w:eastAsia="仿宋_GB2312"/>
          <w:b/>
          <w:sz w:val="32"/>
          <w:szCs w:val="32"/>
        </w:rPr>
      </w:pPr>
      <w:r>
        <w:rPr>
          <w:rFonts w:hint="eastAsia" w:ascii="仿宋_GB2312" w:hAnsi="宋体" w:eastAsia="仿宋_GB2312"/>
          <w:b/>
          <w:bCs w:val="0"/>
          <w:sz w:val="32"/>
          <w:szCs w:val="32"/>
        </w:rPr>
        <w:t>备注：</w:t>
      </w:r>
      <w:r>
        <w:rPr>
          <w:rFonts w:hint="eastAsia" w:ascii="仿宋_GB2312" w:hAnsi="宋体" w:eastAsia="仿宋_GB2312"/>
          <w:b/>
          <w:bCs w:val="0"/>
          <w:sz w:val="32"/>
          <w:szCs w:val="32"/>
          <w:lang w:val="en-US" w:eastAsia="zh-CN"/>
        </w:rPr>
        <w:t>同一申报主体</w:t>
      </w:r>
      <w:r>
        <w:rPr>
          <w:rFonts w:hint="default" w:ascii="仿宋_GB2312" w:hAnsi="宋体" w:eastAsia="仿宋_GB2312"/>
          <w:b/>
          <w:bCs w:val="0"/>
          <w:sz w:val="32"/>
          <w:szCs w:val="32"/>
          <w:lang w:eastAsia="zh-CN"/>
        </w:rPr>
        <w:t>在同一年度</w:t>
      </w:r>
      <w:r>
        <w:rPr>
          <w:rFonts w:hint="default" w:ascii="仿宋_GB2312" w:hAnsi="宋体" w:eastAsia="仿宋_GB2312" w:cs="Times New Roman"/>
          <w:b/>
          <w:bCs w:val="0"/>
          <w:sz w:val="32"/>
          <w:szCs w:val="32"/>
          <w:lang w:val="en-US" w:eastAsia="zh-CN"/>
        </w:rPr>
        <w:t>在每个支持方向只</w:t>
      </w:r>
      <w:r>
        <w:rPr>
          <w:rFonts w:hint="default" w:ascii="仿宋_GB2312" w:hAnsi="宋体" w:eastAsia="仿宋_GB2312"/>
          <w:b/>
          <w:bCs w:val="0"/>
          <w:sz w:val="32"/>
          <w:szCs w:val="32"/>
        </w:rPr>
        <w:t>能申报一个项目</w:t>
      </w:r>
      <w:r>
        <w:rPr>
          <w:rFonts w:hint="eastAsia" w:ascii="仿宋_GB2312" w:hAnsi="宋体" w:eastAsia="仿宋_GB2312"/>
          <w:b/>
          <w:bCs w:val="0"/>
          <w:sz w:val="32"/>
          <w:szCs w:val="32"/>
        </w:rPr>
        <w:t>。</w:t>
      </w:r>
      <w:r>
        <w:rPr>
          <w:rFonts w:hint="eastAsia" w:ascii="仿宋_GB2312" w:eastAsia="仿宋_GB2312"/>
          <w:b/>
          <w:sz w:val="32"/>
          <w:szCs w:val="32"/>
        </w:rPr>
        <w:t>以上各项目若合同中甲乙双方为关联公司（例如企业名称具有相同主要词语的企业以及同一法人、股东等其他形式），企业在申请报告中应当进行说明</w:t>
      </w:r>
      <w:r>
        <w:rPr>
          <w:rFonts w:hint="eastAsia" w:ascii="仿宋_GB2312"/>
          <w:b/>
          <w:sz w:val="32"/>
          <w:szCs w:val="32"/>
          <w:lang w:eastAsia="zh-CN"/>
        </w:rPr>
        <w:t>，</w:t>
      </w:r>
      <w:r>
        <w:rPr>
          <w:rFonts w:hint="eastAsia" w:ascii="仿宋_GB2312" w:eastAsia="仿宋_GB2312"/>
          <w:b/>
          <w:sz w:val="32"/>
          <w:szCs w:val="32"/>
        </w:rPr>
        <w:t>并需额外提供验收单、验收报告、费用清单、物流运输记录、出入库记录、日常联络单（例如包含发件时间、内容的往来邮件等截屏）中的至少一项或几项，如果上述几项均有，需全部提供。</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、受理机关</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深圳市商务局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1.网络填报时间：202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日—202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highlight w:val="none"/>
        </w:rPr>
        <w:t>18:00。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2.材料提交时间</w:t>
      </w:r>
      <w:r>
        <w:rPr>
          <w:rFonts w:hint="eastAsia" w:ascii="仿宋_GB2312" w:hAnsi="宋体" w:eastAsia="仿宋_GB2312"/>
          <w:sz w:val="32"/>
          <w:szCs w:val="32"/>
          <w:lang w:eastAsia="zh-CN"/>
        </w:rPr>
        <w:t>：</w:t>
      </w:r>
      <w:r>
        <w:rPr>
          <w:rFonts w:hint="eastAsia" w:ascii="仿宋_GB2312" w:hAnsi="宋体" w:eastAsia="仿宋_GB2312"/>
          <w:sz w:val="32"/>
          <w:szCs w:val="32"/>
        </w:rPr>
        <w:t>202</w:t>
      </w:r>
      <w:r>
        <w:rPr>
          <w:rFonts w:hint="eastAsia" w:ascii="仿宋_GB2312" w:hAnsi="宋体"/>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12</w:t>
      </w:r>
      <w:r>
        <w:rPr>
          <w:rFonts w:hint="eastAsia" w:ascii="仿宋_GB2312" w:hAnsi="宋体" w:eastAsia="仿宋_GB2312"/>
          <w:sz w:val="32"/>
          <w:szCs w:val="32"/>
        </w:rPr>
        <w:t>日—202</w:t>
      </w:r>
      <w:r>
        <w:rPr>
          <w:rFonts w:hint="eastAsia" w:ascii="仿宋_GB2312" w:hAnsi="宋体"/>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sz w:val="32"/>
          <w:szCs w:val="32"/>
          <w:lang w:val="en-US" w:eastAsia="zh-CN"/>
        </w:rPr>
        <w:t>9</w:t>
      </w:r>
      <w:r>
        <w:rPr>
          <w:rFonts w:hint="eastAsia" w:ascii="仿宋_GB2312" w:hAnsi="宋体" w:eastAsia="仿宋_GB2312"/>
          <w:sz w:val="32"/>
          <w:szCs w:val="32"/>
        </w:rPr>
        <w:t>日</w:t>
      </w:r>
      <w:r>
        <w:rPr>
          <w:rFonts w:hint="eastAsia" w:ascii="仿宋_GB2312" w:hAnsi="仿宋_GB2312" w:eastAsia="仿宋_GB2312" w:cs="仿宋_GB2312"/>
          <w:sz w:val="32"/>
          <w:szCs w:val="32"/>
          <w:highlight w:val="none"/>
        </w:rPr>
        <w:t>17:</w:t>
      </w:r>
      <w:r>
        <w:rPr>
          <w:rFonts w:hint="eastAsia" w:ascii="仿宋_GB2312" w:hAnsi="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申报单位在上述规定时间内在线填报、提交材料，逾期不予受理。（注意事项：网络填报时间截止后系统将不再受理新申请，故请尽量预留充足的修改时间）。</w:t>
      </w:r>
    </w:p>
    <w:p>
      <w:pPr>
        <w:numPr>
          <w:ilvl w:val="0"/>
          <w:numId w:val="2"/>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受理地点</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深圳市福田区福中三路市民中心B区市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西厅综合窗口。（预约指南：“i深圳”APP。操作流程：【办事预约】或【预约取号】—【深圳市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w:t>
      </w:r>
    </w:p>
    <w:p>
      <w:pPr>
        <w:numPr>
          <w:ilvl w:val="0"/>
          <w:numId w:val="3"/>
        </w:num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办理流程</w:t>
      </w:r>
      <w:r>
        <w:rPr>
          <w:rFonts w:hint="eastAsia" w:ascii="黑体" w:hAnsi="黑体" w:eastAsia="黑体"/>
          <w:sz w:val="32"/>
          <w:szCs w:val="32"/>
        </w:rPr>
        <w:tab/>
      </w:r>
    </w:p>
    <w:p>
      <w:pPr>
        <w:spacing w:line="560" w:lineRule="exact"/>
        <w:ind w:firstLine="640" w:firstLineChars="200"/>
        <w:outlineLvl w:val="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w:t>
      </w:r>
      <w:r>
        <w:rPr>
          <w:rFonts w:hint="eastAsia" w:ascii="仿宋_GB2312" w:hAnsi="仿宋_GB2312" w:eastAsia="仿宋_GB2312" w:cs="仿宋_GB2312"/>
          <w:sz w:val="32"/>
          <w:szCs w:val="32"/>
          <w:lang w:eastAsia="zh-CN" w:bidi="ar"/>
        </w:rPr>
        <w:t>是</w:t>
      </w:r>
      <w:r>
        <w:rPr>
          <w:rFonts w:hint="eastAsia" w:ascii="仿宋_GB2312" w:hAnsi="仿宋_GB2312" w:eastAsia="仿宋_GB2312" w:cs="仿宋_GB2312"/>
          <w:sz w:val="32"/>
          <w:szCs w:val="32"/>
          <w:lang w:bidi="ar"/>
        </w:rPr>
        <w:t>否被列入失信惩戒名单、有无重大违法违规行为、有无拖欠应缴还的财政性资金等情况）——拟定</w:t>
      </w:r>
      <w:r>
        <w:rPr>
          <w:rFonts w:hint="eastAsia" w:ascii="仿宋_GB2312" w:hAnsi="仿宋_GB2312" w:eastAsia="仿宋_GB2312" w:cs="仿宋_GB2312"/>
          <w:sz w:val="32"/>
          <w:szCs w:val="32"/>
          <w:lang w:val="en-US" w:eastAsia="zh-CN" w:bidi="ar"/>
        </w:rPr>
        <w:t>奖励</w:t>
      </w:r>
      <w:r>
        <w:rPr>
          <w:rFonts w:hint="eastAsia" w:ascii="仿宋_GB2312" w:hAnsi="仿宋_GB2312" w:eastAsia="仿宋_GB2312" w:cs="仿宋_GB2312"/>
          <w:sz w:val="32"/>
          <w:szCs w:val="32"/>
          <w:lang w:bidi="ar"/>
        </w:rPr>
        <w:t>计划——社会公示——下达</w:t>
      </w:r>
      <w:r>
        <w:rPr>
          <w:rFonts w:hint="eastAsia" w:ascii="仿宋_GB2312" w:hAnsi="仿宋_GB2312" w:eastAsia="仿宋_GB2312" w:cs="仿宋_GB2312"/>
          <w:sz w:val="32"/>
          <w:szCs w:val="32"/>
          <w:lang w:val="en-US" w:eastAsia="zh-CN" w:bidi="ar"/>
        </w:rPr>
        <w:t>奖励</w:t>
      </w:r>
      <w:r>
        <w:rPr>
          <w:rFonts w:hint="eastAsia" w:ascii="仿宋_GB2312" w:hAnsi="仿宋_GB2312" w:eastAsia="仿宋_GB2312" w:cs="仿宋_GB2312"/>
          <w:sz w:val="32"/>
          <w:szCs w:val="32"/>
          <w:lang w:bidi="ar"/>
        </w:rPr>
        <w:t>计划——通知申报单位提交拨付资料——拨付资金。</w:t>
      </w:r>
    </w:p>
    <w:p>
      <w:pPr>
        <w:pStyle w:val="2"/>
        <w:ind w:firstLine="640" w:firstLineChars="200"/>
        <w:rPr>
          <w:rFonts w:hint="eastAsia"/>
        </w:rPr>
      </w:pPr>
      <w:r>
        <w:rPr>
          <w:rFonts w:hint="eastAsia" w:ascii="黑体" w:hAnsi="黑体" w:eastAsia="黑体"/>
          <w:sz w:val="32"/>
          <w:szCs w:val="32"/>
          <w:lang w:val="en-US" w:eastAsia="zh-CN"/>
        </w:rPr>
        <w:t>八、</w:t>
      </w:r>
      <w:r>
        <w:rPr>
          <w:rFonts w:hint="eastAsia" w:ascii="黑体" w:hAnsi="黑体" w:eastAsia="黑体"/>
          <w:sz w:val="32"/>
          <w:szCs w:val="32"/>
        </w:rPr>
        <w:t>监督检查和补充说明</w:t>
      </w:r>
    </w:p>
    <w:p>
      <w:pPr>
        <w:spacing w:line="560" w:lineRule="exact"/>
        <w:ind w:firstLine="320" w:firstLineChars="100"/>
        <w:outlineLvl w:val="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）获得资金支持的申报单位，应当按照国家有关财务制度规定进行</w:t>
      </w:r>
      <w:r>
        <w:rPr>
          <w:rFonts w:ascii="仿宋_GB2312" w:hAnsi="仿宋_GB2312" w:eastAsia="仿宋_GB2312"/>
          <w:sz w:val="32"/>
          <w:szCs w:val="32"/>
        </w:rPr>
        <w:t>管理和使用，按照国家统一的会计制度进行会计核算，</w:t>
      </w:r>
      <w:r>
        <w:rPr>
          <w:rFonts w:hint="eastAsia" w:ascii="仿宋_GB2312" w:hAnsi="仿宋_GB2312" w:eastAsia="仿宋_GB2312"/>
          <w:sz w:val="32"/>
          <w:szCs w:val="32"/>
        </w:rPr>
        <w:t>并自觉接受财政、商务、审计等部门的监督检查</w:t>
      </w:r>
      <w:r>
        <w:rPr>
          <w:rFonts w:ascii="仿宋_GB2312" w:hAnsi="仿宋_GB2312" w:eastAsia="仿宋_GB2312"/>
          <w:sz w:val="32"/>
          <w:szCs w:val="32"/>
        </w:rPr>
        <w:t>。</w:t>
      </w:r>
      <w:r>
        <w:rPr>
          <w:rFonts w:hint="eastAsia" w:ascii="仿宋_GB2312" w:hAnsi="仿宋_GB2312" w:eastAsia="仿宋_GB2312"/>
          <w:sz w:val="32"/>
          <w:szCs w:val="32"/>
        </w:rPr>
        <w:t>配合商务部门开展业务、资金统计监测，妥善保管项目申报材料。</w:t>
      </w:r>
    </w:p>
    <w:p>
      <w:pPr>
        <w:spacing w:line="560" w:lineRule="exact"/>
        <w:ind w:firstLine="320" w:firstLineChars="100"/>
        <w:contextualSpacing/>
        <w:outlineLvl w:val="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申报单位在资金申报、使用等过程中，存在利用不正当手段骗取、截留、挤占、挪用资金等违法违规行为的，按照失信联合惩戒有关规定予以处理，并按照有关法律、法规、规章的规定追究相应责任；涉嫌犯罪的，依法移送司法机关处理；存在须退回财政专项资金情形的，商务主管部门将收回财政专项资金，申报单位应在规定时限内按要求退还。</w:t>
      </w:r>
    </w:p>
    <w:p>
      <w:pPr>
        <w:widowControl/>
        <w:adjustRightInd w:val="0"/>
        <w:snapToGrid w:val="0"/>
        <w:spacing w:line="560" w:lineRule="exact"/>
        <w:ind w:firstLine="320" w:firstLineChars="1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w:t>
      </w:r>
      <w:r>
        <w:rPr>
          <w:rFonts w:ascii="仿宋_GB2312" w:hAnsi="仿宋_GB2312" w:eastAsia="仿宋_GB2312"/>
          <w:sz w:val="32"/>
          <w:szCs w:val="32"/>
        </w:rPr>
        <w:t>申报单位在项目申报期间发生企业名称、联系信息变更的，应及时联系并提供变更材料，如因未及时变更产生的后果由企业自行承担。</w:t>
      </w:r>
    </w:p>
    <w:p>
      <w:pPr>
        <w:snapToGrid w:val="0"/>
        <w:spacing w:line="560" w:lineRule="exact"/>
        <w:ind w:firstLine="320" w:firstLineChars="100"/>
        <w:rPr>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w:t>
      </w:r>
      <w:r>
        <w:rPr>
          <w:rFonts w:hint="eastAsia" w:ascii="仿宋_GB2312" w:hAnsi="仿宋_GB2312" w:eastAsia="仿宋_GB2312" w:cs="宋体"/>
          <w:kern w:val="0"/>
          <w:sz w:val="32"/>
          <w:szCs w:val="32"/>
        </w:rPr>
        <w:t>资助拨款按照申请书银行账户信息办理。因</w:t>
      </w:r>
      <w:r>
        <w:rPr>
          <w:rFonts w:ascii="仿宋_GB2312" w:hAnsi="仿宋_GB2312" w:eastAsia="仿宋_GB2312" w:cs="宋体"/>
          <w:kern w:val="0"/>
          <w:sz w:val="32"/>
          <w:szCs w:val="32"/>
        </w:rPr>
        <w:t>账户信息变更或企业填写错误等原因导致拨不成功的，</w:t>
      </w:r>
      <w:r>
        <w:rPr>
          <w:rFonts w:hint="eastAsia" w:ascii="仿宋_GB2312" w:hAnsi="仿宋_GB2312" w:eastAsia="仿宋_GB2312" w:cs="宋体"/>
          <w:kern w:val="0"/>
          <w:sz w:val="32"/>
          <w:szCs w:val="32"/>
        </w:rPr>
        <w:t>原则上予以办理一次拨款信息更改并再次拨付。</w:t>
      </w:r>
      <w:r>
        <w:rPr>
          <w:rFonts w:ascii="仿宋_GB2312" w:hAnsi="仿宋_GB2312" w:eastAsia="仿宋_GB2312"/>
          <w:sz w:val="32"/>
          <w:szCs w:val="32"/>
        </w:rPr>
        <w:t>申报单位</w:t>
      </w:r>
      <w:r>
        <w:rPr>
          <w:rFonts w:hint="eastAsia" w:ascii="仿宋_GB2312" w:hAnsi="仿宋_GB2312" w:eastAsia="仿宋_GB2312"/>
          <w:sz w:val="32"/>
          <w:szCs w:val="32"/>
        </w:rPr>
        <w:t>应当按照要求办理资金拨款手续。</w:t>
      </w: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00"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CA490"/>
    <w:multiLevelType w:val="singleLevel"/>
    <w:tmpl w:val="670CA490"/>
    <w:lvl w:ilvl="0" w:tentative="0">
      <w:start w:val="3"/>
      <w:numFmt w:val="chineseCounting"/>
      <w:suff w:val="nothing"/>
      <w:lvlText w:val="（%1）"/>
      <w:lvlJc w:val="left"/>
      <w:rPr>
        <w:rFonts w:hint="eastAsia" w:ascii="楷体_GB2312" w:hAnsi="楷体_GB2312" w:eastAsia="楷体_GB2312" w:cs="楷体_GB2312"/>
        <w:sz w:val="32"/>
        <w:szCs w:val="32"/>
      </w:rPr>
    </w:lvl>
  </w:abstractNum>
  <w:abstractNum w:abstractNumId="1">
    <w:nsid w:val="773D8C8B"/>
    <w:multiLevelType w:val="singleLevel"/>
    <w:tmpl w:val="773D8C8B"/>
    <w:lvl w:ilvl="0" w:tentative="0">
      <w:start w:val="7"/>
      <w:numFmt w:val="chineseCounting"/>
      <w:suff w:val="nothing"/>
      <w:lvlText w:val="%1、"/>
      <w:lvlJc w:val="left"/>
      <w:rPr>
        <w:rFonts w:hint="eastAsia"/>
      </w:rPr>
    </w:lvl>
  </w:abstractNum>
  <w:abstractNum w:abstractNumId="2">
    <w:nsid w:val="7D19F916"/>
    <w:multiLevelType w:val="singleLevel"/>
    <w:tmpl w:val="7D19F916"/>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2E3C382D"/>
    <w:rsid w:val="031231E5"/>
    <w:rsid w:val="063B2989"/>
    <w:rsid w:val="11811943"/>
    <w:rsid w:val="15DF94CD"/>
    <w:rsid w:val="1DA11B7B"/>
    <w:rsid w:val="1F1C5C48"/>
    <w:rsid w:val="269009DE"/>
    <w:rsid w:val="2E3C382D"/>
    <w:rsid w:val="322333A6"/>
    <w:rsid w:val="44DC3315"/>
    <w:rsid w:val="49226B2C"/>
    <w:rsid w:val="4D255151"/>
    <w:rsid w:val="67386679"/>
    <w:rsid w:val="67A15B94"/>
    <w:rsid w:val="6FBFCDDA"/>
    <w:rsid w:val="76143454"/>
    <w:rsid w:val="77FB407B"/>
    <w:rsid w:val="7EC705D9"/>
    <w:rsid w:val="B6FB3F80"/>
    <w:rsid w:val="B73C5638"/>
    <w:rsid w:val="CBAE65B6"/>
    <w:rsid w:val="CF7929CB"/>
    <w:rsid w:val="D7F62930"/>
    <w:rsid w:val="DCEF655D"/>
    <w:rsid w:val="E8FA90AC"/>
    <w:rsid w:val="EAFDE568"/>
    <w:rsid w:val="EFEBEDAB"/>
    <w:rsid w:val="F75D1192"/>
    <w:rsid w:val="F7FFBD33"/>
    <w:rsid w:val="F9FDFBA0"/>
    <w:rsid w:val="FBBFF4FE"/>
    <w:rsid w:val="FF5C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文星仿宋"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6613</Words>
  <Characters>7075</Characters>
  <Lines>0</Lines>
  <Paragraphs>0</Paragraphs>
  <TotalTime>3</TotalTime>
  <ScaleCrop>false</ScaleCrop>
  <LinksUpToDate>false</LinksUpToDate>
  <CharactersWithSpaces>7081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2022-03-10T07:01:00Z</dcterms:created>
  <dc:creator>86151</dc:creator>
  <cp:lastModifiedBy>姬艳丽</cp:lastModifiedBy>
  <dcterms:modified xsi:type="dcterms:W3CDTF">2024-06-11T10:26:04Z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467415FC2EF04961B070AD19EB16ECD3_13</vt:lpwstr>
  </property>
</Properties>
</file>