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年电子商务创新发展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扶持计划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跨境电商专业服务奖励项目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拟奖励项目公示表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制表单位：深圳市商务局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金额单位：万元</w:t>
      </w:r>
    </w:p>
    <w:tbl>
      <w:tblPr>
        <w:tblStyle w:val="3"/>
        <w:tblW w:w="13390" w:type="dxa"/>
        <w:tblInd w:w="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237"/>
        <w:gridCol w:w="5230"/>
        <w:gridCol w:w="30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拟奖励金额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翼果（深圳）科技有限公司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深圳市易仓科技有限公司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深圳市钱海网络技术有限公司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深圳赛盒科技有限公司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深圳市国人在线信息技术有限公司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跨境电商专业服务奖励项目（营商推广）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深圳美云集网络科技有限责任公司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深圳市帝盟网络科技有限公司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深圳欧税通技术有限公司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深圳市智胜知识产权代理有限公司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跨境电商专业服务奖励项目（知识产权）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深圳市卖家成长网络科技有限公司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跨境电商专业服务奖励项目（培训教育、财税支持、知识产权）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深圳船奇科技有限公司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跨境电商专业服务奖励项目（软件服务、培训教育、知识产权、财税支持、营销推广、售后服务）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深圳市爱商在线科技有限公司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深圳市政元软件有限公司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跨境电商专业服务奖励项目（软件服务）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sz w:val="22"/>
          <w:szCs w:val="22"/>
        </w:rPr>
      </w:pPr>
    </w:p>
    <w:p/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1C759"/>
    <w:rsid w:val="5EFBA17B"/>
    <w:rsid w:val="FFE1C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2023-03-06T10:15:00Z</dcterms:created>
  <dc:creator>网站运维(陈梓标)</dc:creator>
  <cp:lastModifiedBy>网站运维(陈梓标)</cp:lastModifiedBy>
  <dcterms:modified xsi:type="dcterms:W3CDTF">2023-03-06T10:16:07Z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