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sz w:val="44"/>
          <w:szCs w:val="44"/>
        </w:rPr>
      </w:pPr>
      <w:r>
        <w:rPr>
          <w:rFonts w:hint="eastAsia" w:ascii="方正小标宋简体" w:hAnsi="Calibri" w:eastAsia="方正小标宋简体" w:cs="Times New Roman"/>
          <w:b w:val="0"/>
          <w:bCs w:val="0"/>
          <w:sz w:val="44"/>
          <w:szCs w:val="22"/>
        </w:rPr>
        <w:t>深圳市</w:t>
      </w:r>
      <w:r>
        <w:rPr>
          <w:rFonts w:hint="eastAsia" w:ascii="宋体" w:hAnsi="宋体" w:eastAsia="宋体" w:cs="宋体"/>
          <w:b/>
          <w:bCs/>
          <w:sz w:val="44"/>
          <w:szCs w:val="44"/>
        </w:rPr>
        <w:t>202</w:t>
      </w:r>
      <w:r>
        <w:rPr>
          <w:rFonts w:hint="eastAsia" w:ascii="宋体" w:hAnsi="宋体" w:eastAsia="宋体" w:cs="宋体"/>
          <w:b/>
          <w:bCs/>
          <w:sz w:val="44"/>
          <w:szCs w:val="44"/>
          <w:lang w:val="en-US"/>
        </w:rPr>
        <w:t>2</w:t>
      </w:r>
      <w:r>
        <w:rPr>
          <w:rFonts w:hint="eastAsia" w:ascii="宋体" w:hAnsi="宋体" w:eastAsia="宋体" w:cs="宋体"/>
          <w:b/>
          <w:bCs/>
          <w:sz w:val="44"/>
          <w:szCs w:val="44"/>
        </w:rPr>
        <w:t>年</w:t>
      </w:r>
      <w:r>
        <w:rPr>
          <w:rFonts w:hint="eastAsia" w:ascii="宋体" w:hAnsi="宋体" w:eastAsia="宋体" w:cs="宋体"/>
          <w:b/>
          <w:bCs/>
          <w:color w:val="auto"/>
          <w:sz w:val="44"/>
          <w:szCs w:val="44"/>
          <w:lang w:val="en-US" w:eastAsia="zh-CN"/>
        </w:rPr>
        <w:t>度</w:t>
      </w:r>
      <w:r>
        <w:rPr>
          <w:rFonts w:hint="eastAsia" w:ascii="宋体" w:hAnsi="宋体" w:eastAsia="宋体" w:cs="宋体"/>
          <w:b/>
          <w:bCs/>
          <w:sz w:val="44"/>
          <w:szCs w:val="44"/>
        </w:rPr>
        <w:t>技术先进型服务企业</w:t>
      </w:r>
    </w:p>
    <w:p>
      <w:pPr>
        <w:spacing w:line="560" w:lineRule="exact"/>
        <w:jc w:val="center"/>
        <w:rPr>
          <w:rFonts w:hint="eastAsia" w:ascii="宋体" w:hAnsi="宋体" w:eastAsia="宋体" w:cs="宋体"/>
          <w:b/>
          <w:bCs/>
          <w:sz w:val="44"/>
          <w:szCs w:val="44"/>
        </w:rPr>
      </w:pPr>
      <w:r>
        <w:rPr>
          <w:rFonts w:hint="eastAsia" w:ascii="宋体" w:hAnsi="宋体" w:eastAsia="宋体" w:cs="宋体"/>
          <w:b/>
          <w:bCs/>
          <w:sz w:val="44"/>
          <w:szCs w:val="44"/>
        </w:rPr>
        <w:t>认定申</w:t>
      </w:r>
      <w:r>
        <w:rPr>
          <w:rFonts w:hint="eastAsia" w:ascii="宋体" w:hAnsi="宋体" w:eastAsia="宋体" w:cs="宋体"/>
          <w:b/>
          <w:bCs/>
          <w:sz w:val="44"/>
          <w:szCs w:val="44"/>
          <w:lang w:eastAsia="zh-CN"/>
        </w:rPr>
        <w:t>请</w:t>
      </w:r>
      <w:r>
        <w:rPr>
          <w:rFonts w:hint="eastAsia" w:ascii="宋体" w:hAnsi="宋体" w:eastAsia="宋体" w:cs="宋体"/>
          <w:b/>
          <w:bCs/>
          <w:sz w:val="44"/>
          <w:szCs w:val="44"/>
        </w:rPr>
        <w:t>指南</w:t>
      </w:r>
    </w:p>
    <w:p>
      <w:pPr>
        <w:spacing w:line="560" w:lineRule="exact"/>
        <w:ind w:left="422" w:leftChars="201" w:firstLine="712"/>
        <w:rPr>
          <w:rFonts w:ascii="仿宋_GB2312" w:eastAsia="仿宋_GB2312"/>
          <w:sz w:val="32"/>
          <w:szCs w:val="32"/>
        </w:rPr>
      </w:pPr>
      <w:r>
        <w:rPr>
          <w:rFonts w:hint="eastAsia" w:ascii="仿宋_GB2312" w:eastAsia="仿宋_GB2312"/>
          <w:sz w:val="32"/>
          <w:szCs w:val="32"/>
        </w:rPr>
        <w:t> </w:t>
      </w:r>
    </w:p>
    <w:p>
      <w:pPr>
        <w:spacing w:line="560" w:lineRule="exact"/>
        <w:ind w:firstLine="712"/>
        <w:rPr>
          <w:rFonts w:ascii="仿宋_GB2312" w:eastAsia="仿宋_GB2312"/>
          <w:b/>
          <w:bCs/>
          <w:sz w:val="32"/>
          <w:szCs w:val="32"/>
        </w:rPr>
      </w:pPr>
      <w:r>
        <w:rPr>
          <w:rFonts w:hint="eastAsia" w:ascii="仿宋_GB2312" w:eastAsia="仿宋_GB2312"/>
          <w:b/>
          <w:bCs/>
          <w:sz w:val="32"/>
          <w:szCs w:val="32"/>
        </w:rPr>
        <w:t>一、</w:t>
      </w:r>
      <w:r>
        <w:rPr>
          <w:rFonts w:hint="eastAsia" w:ascii="仿宋_GB2312" w:eastAsia="仿宋_GB2312"/>
          <w:b/>
          <w:bCs/>
          <w:sz w:val="32"/>
          <w:szCs w:val="32"/>
          <w:lang w:eastAsia="zh-CN"/>
        </w:rPr>
        <w:t>申请</w:t>
      </w:r>
      <w:r>
        <w:rPr>
          <w:rFonts w:hint="eastAsia" w:ascii="仿宋_GB2312" w:eastAsia="仿宋_GB2312"/>
          <w:b/>
          <w:bCs/>
          <w:sz w:val="32"/>
          <w:szCs w:val="32"/>
        </w:rPr>
        <w:t>内容</w:t>
      </w:r>
    </w:p>
    <w:p>
      <w:pPr>
        <w:spacing w:line="560" w:lineRule="exact"/>
        <w:ind w:firstLine="712"/>
        <w:rPr>
          <w:rFonts w:ascii="仿宋_GB2312" w:eastAsia="仿宋_GB2312"/>
          <w:sz w:val="32"/>
          <w:szCs w:val="32"/>
        </w:rPr>
      </w:pPr>
      <w:r>
        <w:rPr>
          <w:rFonts w:hint="eastAsia" w:ascii="仿宋_GB2312" w:eastAsia="仿宋_GB2312"/>
          <w:sz w:val="32"/>
          <w:szCs w:val="32"/>
        </w:rPr>
        <w:t>深圳市技术先进型服务企业认定。</w:t>
      </w:r>
    </w:p>
    <w:p>
      <w:pPr>
        <w:spacing w:line="560" w:lineRule="exact"/>
        <w:ind w:firstLine="712"/>
        <w:rPr>
          <w:rFonts w:ascii="仿宋_GB2312" w:eastAsia="仿宋_GB2312"/>
          <w:b/>
          <w:bCs/>
          <w:sz w:val="32"/>
          <w:szCs w:val="32"/>
        </w:rPr>
      </w:pPr>
      <w:r>
        <w:rPr>
          <w:rFonts w:hint="eastAsia" w:ascii="仿宋_GB2312" w:eastAsia="仿宋_GB2312"/>
          <w:b/>
          <w:bCs/>
          <w:sz w:val="32"/>
          <w:szCs w:val="32"/>
        </w:rPr>
        <w:t>二、设定依据</w:t>
      </w:r>
    </w:p>
    <w:p>
      <w:pPr>
        <w:spacing w:line="560" w:lineRule="exact"/>
        <w:ind w:firstLine="712"/>
        <w:rPr>
          <w:rFonts w:ascii="仿宋_GB2312" w:eastAsia="仿宋_GB2312"/>
          <w:sz w:val="32"/>
          <w:szCs w:val="32"/>
        </w:rPr>
      </w:pPr>
      <w:r>
        <w:rPr>
          <w:rFonts w:hint="eastAsia" w:ascii="仿宋_GB2312" w:eastAsia="仿宋_GB2312"/>
          <w:sz w:val="32"/>
          <w:szCs w:val="32"/>
        </w:rPr>
        <w:t>（一）《关于完善技术先进型服务企业所得税政策问题的通知》（财税〔2014〕59号）；</w:t>
      </w:r>
    </w:p>
    <w:p>
      <w:pPr>
        <w:spacing w:line="560" w:lineRule="exact"/>
        <w:ind w:firstLine="712"/>
        <w:rPr>
          <w:rFonts w:hint="eastAsia" w:ascii="仿宋_GB2312" w:eastAsia="仿宋_GB2312"/>
          <w:sz w:val="32"/>
          <w:szCs w:val="32"/>
        </w:rPr>
      </w:pPr>
      <w:r>
        <w:rPr>
          <w:rFonts w:hint="eastAsia" w:ascii="仿宋_GB2312" w:eastAsia="仿宋_GB2312"/>
          <w:sz w:val="32"/>
          <w:szCs w:val="32"/>
        </w:rPr>
        <w:t>（二）</w:t>
      </w:r>
      <w:r>
        <w:rPr>
          <w:rFonts w:hint="eastAsia" w:ascii="仿宋_GB2312" w:hAnsi="仿宋_GB2312" w:eastAsia="仿宋_GB2312" w:cs="仿宋_GB2312"/>
          <w:sz w:val="32"/>
          <w:szCs w:val="32"/>
        </w:rPr>
        <w:t>《关于将技术先进型服务企业所得税政策推广至全国实施的通知》（财税〔2017〕79号)</w:t>
      </w:r>
      <w:r>
        <w:rPr>
          <w:rFonts w:hint="eastAsia" w:ascii="仿宋_GB2312" w:eastAsia="仿宋_GB2312"/>
          <w:sz w:val="32"/>
          <w:szCs w:val="32"/>
        </w:rPr>
        <w:t>；</w:t>
      </w:r>
    </w:p>
    <w:p>
      <w:pPr>
        <w:spacing w:line="560" w:lineRule="exact"/>
        <w:ind w:firstLine="712"/>
        <w:rPr>
          <w:rFonts w:hint="eastAsia" w:ascii="仿宋_GB2312" w:eastAsia="仿宋_GB2312"/>
          <w:sz w:val="32"/>
          <w:szCs w:val="32"/>
        </w:rPr>
      </w:pPr>
      <w:r>
        <w:rPr>
          <w:rFonts w:hint="eastAsia" w:ascii="仿宋_GB2312" w:eastAsia="仿宋_GB2312"/>
          <w:sz w:val="32"/>
          <w:szCs w:val="32"/>
        </w:rPr>
        <w:t>（三）</w:t>
      </w:r>
      <w:r>
        <w:rPr>
          <w:rFonts w:hint="eastAsia" w:ascii="仿宋_GB2312" w:hAnsi="仿宋_GB2312" w:eastAsia="仿宋_GB2312" w:cs="仿宋_GB2312"/>
          <w:sz w:val="32"/>
          <w:szCs w:val="32"/>
        </w:rPr>
        <w:t>《关于将服务贸易创新发展试点地区技术先进型服务企业所得税政策推广至全国实施的通知》（财税〔2018〕44号</w:t>
      </w:r>
      <w:r>
        <w:rPr>
          <w:rFonts w:hint="eastAsia" w:ascii="仿宋_GB2312" w:hAnsi="仿宋_GB2312" w:eastAsia="仿宋_GB2312" w:cs="仿宋_GB2312"/>
          <w:kern w:val="0"/>
          <w:sz w:val="32"/>
          <w:szCs w:val="32"/>
          <w:shd w:val="clear" w:color="auto" w:fill="FFFFFF"/>
          <w:lang w:bidi="ar"/>
        </w:rPr>
        <w:t>）</w:t>
      </w:r>
      <w:r>
        <w:rPr>
          <w:rFonts w:hint="eastAsia" w:ascii="仿宋_GB2312" w:eastAsia="仿宋_GB2312"/>
          <w:sz w:val="32"/>
          <w:szCs w:val="32"/>
        </w:rPr>
        <w:t>；</w:t>
      </w:r>
    </w:p>
    <w:p>
      <w:pPr>
        <w:spacing w:line="560" w:lineRule="exact"/>
        <w:ind w:firstLine="712"/>
        <w:rPr>
          <w:rFonts w:ascii="仿宋_GB2312" w:hAnsi="仿宋_GB2312" w:eastAsia="仿宋_GB2312" w:cs="仿宋_GB2312"/>
          <w:kern w:val="0"/>
          <w:sz w:val="32"/>
          <w:szCs w:val="32"/>
          <w:shd w:val="clear" w:color="auto" w:fill="FFFFFF"/>
          <w:lang w:bidi="ar"/>
        </w:rPr>
      </w:pPr>
      <w:r>
        <w:rPr>
          <w:rFonts w:hint="eastAsia" w:ascii="仿宋_GB2312" w:eastAsia="仿宋_GB2312"/>
          <w:sz w:val="32"/>
          <w:szCs w:val="32"/>
          <w:lang w:val="en" w:eastAsia="zh-CN"/>
        </w:rPr>
        <w:t>（四）</w:t>
      </w:r>
      <w:r>
        <w:rPr>
          <w:rFonts w:hint="eastAsia" w:ascii="仿宋_GB2312" w:eastAsia="仿宋_GB2312" w:hAnsiTheme="minorHAnsi" w:cstheme="minorBidi"/>
          <w:kern w:val="2"/>
          <w:sz w:val="32"/>
          <w:szCs w:val="32"/>
          <w:shd w:val="clear"/>
          <w:lang w:bidi="ar"/>
        </w:rPr>
        <w:t>《全国技术先进型服务企业业务办理管理平台指引（试行）》（国科</w:t>
      </w:r>
      <w:r>
        <w:rPr>
          <w:rFonts w:hint="eastAsia" w:ascii="仿宋_GB2312" w:hAnsi="仿宋_GB2312" w:eastAsia="仿宋_GB2312" w:cs="仿宋_GB2312"/>
          <w:kern w:val="0"/>
          <w:sz w:val="32"/>
          <w:szCs w:val="32"/>
          <w:shd w:val="clear" w:color="auto" w:fill="FFFFFF"/>
          <w:lang w:bidi="ar"/>
        </w:rPr>
        <w:t>火字〔2017〕227号）；</w:t>
      </w:r>
    </w:p>
    <w:p>
      <w:pPr>
        <w:spacing w:line="560" w:lineRule="exact"/>
        <w:ind w:firstLine="712"/>
        <w:rPr>
          <w:rFonts w:ascii="仿宋_GB2312" w:eastAsia="仿宋_GB2312"/>
          <w:color w:val="auto"/>
          <w:sz w:val="32"/>
          <w:szCs w:val="32"/>
          <w:u w:val="none"/>
        </w:rPr>
      </w:pPr>
      <w:r>
        <w:rPr>
          <w:rFonts w:hint="eastAsia" w:ascii="仿宋_GB2312" w:eastAsia="仿宋_GB2312"/>
          <w:color w:val="auto"/>
          <w:sz w:val="32"/>
          <w:szCs w:val="32"/>
          <w:u w:val="none"/>
        </w:rPr>
        <w:t>（五）《深圳市技术先进型服务企业认定</w:t>
      </w:r>
      <w:r>
        <w:rPr>
          <w:rFonts w:hint="eastAsia" w:ascii="仿宋_GB2312" w:eastAsia="仿宋_GB2312"/>
          <w:color w:val="auto"/>
          <w:sz w:val="32"/>
          <w:szCs w:val="32"/>
          <w:u w:val="none"/>
          <w:lang w:val="en-US" w:eastAsia="zh-CN"/>
        </w:rPr>
        <w:t>管理</w:t>
      </w:r>
      <w:r>
        <w:rPr>
          <w:rFonts w:hint="eastAsia" w:ascii="仿宋_GB2312" w:eastAsia="仿宋_GB2312"/>
          <w:color w:val="auto"/>
          <w:sz w:val="32"/>
          <w:szCs w:val="32"/>
          <w:u w:val="none"/>
        </w:rPr>
        <w:t>办法》（深科技创新</w:t>
      </w:r>
      <w:r>
        <w:rPr>
          <w:rFonts w:hint="eastAsia" w:ascii="仿宋_GB2312" w:eastAsia="仿宋_GB2312"/>
          <w:color w:val="auto"/>
          <w:sz w:val="32"/>
          <w:szCs w:val="32"/>
          <w:u w:val="none"/>
          <w:lang w:val="en-US" w:eastAsia="zh-CN"/>
        </w:rPr>
        <w:t>规</w:t>
      </w:r>
      <w:r>
        <w:rPr>
          <w:rFonts w:hint="eastAsia" w:ascii="仿宋_GB2312" w:hAnsi="仿宋_GB2312" w:eastAsia="仿宋_GB2312" w:cs="仿宋_GB2312"/>
          <w:kern w:val="0"/>
          <w:sz w:val="32"/>
          <w:szCs w:val="32"/>
          <w:shd w:val="clear" w:color="auto" w:fill="FFFFFF"/>
          <w:lang w:bidi="ar"/>
        </w:rPr>
        <w:t>〔</w:t>
      </w:r>
      <w:r>
        <w:rPr>
          <w:rFonts w:hint="eastAsia" w:ascii="仿宋_GB2312" w:eastAsia="仿宋_GB2312"/>
          <w:color w:val="auto"/>
          <w:sz w:val="32"/>
          <w:szCs w:val="32"/>
          <w:u w:val="none"/>
        </w:rPr>
        <w:t>20</w:t>
      </w:r>
      <w:r>
        <w:rPr>
          <w:rFonts w:hint="default" w:ascii="仿宋_GB2312" w:eastAsia="仿宋_GB2312"/>
          <w:color w:val="auto"/>
          <w:sz w:val="32"/>
          <w:szCs w:val="32"/>
          <w:u w:val="none"/>
          <w:lang w:val="en-US"/>
        </w:rPr>
        <w:t>22</w:t>
      </w:r>
      <w:r>
        <w:rPr>
          <w:rFonts w:hint="eastAsia" w:ascii="仿宋_GB2312" w:hAnsi="仿宋_GB2312" w:eastAsia="仿宋_GB2312" w:cs="仿宋_GB2312"/>
          <w:kern w:val="0"/>
          <w:sz w:val="32"/>
          <w:szCs w:val="32"/>
          <w:shd w:val="clear" w:color="auto" w:fill="FFFFFF"/>
          <w:lang w:bidi="ar"/>
        </w:rPr>
        <w:t>〕</w:t>
      </w:r>
      <w:r>
        <w:rPr>
          <w:rFonts w:hint="eastAsia" w:ascii="仿宋_GB2312" w:eastAsia="仿宋_GB2312"/>
          <w:color w:val="auto"/>
          <w:sz w:val="32"/>
          <w:szCs w:val="32"/>
          <w:u w:val="none"/>
          <w:lang w:val="en-US" w:eastAsia="zh-CN"/>
        </w:rPr>
        <w:t>4</w:t>
      </w:r>
      <w:r>
        <w:rPr>
          <w:rFonts w:hint="eastAsia" w:ascii="仿宋_GB2312" w:eastAsia="仿宋_GB2312"/>
          <w:color w:val="auto"/>
          <w:sz w:val="32"/>
          <w:szCs w:val="32"/>
          <w:u w:val="none"/>
        </w:rPr>
        <w:t>号）。</w:t>
      </w:r>
    </w:p>
    <w:p>
      <w:pPr>
        <w:spacing w:line="560" w:lineRule="exact"/>
        <w:ind w:firstLine="712"/>
        <w:rPr>
          <w:rFonts w:ascii="仿宋_GB2312" w:eastAsia="仿宋_GB2312"/>
          <w:b/>
          <w:bCs/>
          <w:sz w:val="32"/>
          <w:szCs w:val="32"/>
        </w:rPr>
      </w:pPr>
      <w:r>
        <w:rPr>
          <w:rFonts w:hint="eastAsia" w:ascii="仿宋_GB2312" w:eastAsia="仿宋_GB2312"/>
          <w:b/>
          <w:bCs/>
          <w:sz w:val="32"/>
          <w:szCs w:val="32"/>
        </w:rPr>
        <w:t>三、</w:t>
      </w:r>
      <w:r>
        <w:rPr>
          <w:rFonts w:hint="eastAsia" w:ascii="仿宋_GB2312" w:eastAsia="仿宋_GB2312"/>
          <w:b/>
          <w:bCs/>
          <w:sz w:val="32"/>
          <w:szCs w:val="32"/>
          <w:lang w:eastAsia="zh-CN"/>
        </w:rPr>
        <w:t>办理</w:t>
      </w:r>
      <w:r>
        <w:rPr>
          <w:rFonts w:hint="eastAsia" w:ascii="仿宋_GB2312" w:eastAsia="仿宋_GB2312"/>
          <w:b/>
          <w:bCs/>
          <w:sz w:val="32"/>
          <w:szCs w:val="32"/>
        </w:rPr>
        <w:t>数量与方式</w:t>
      </w:r>
    </w:p>
    <w:p>
      <w:pPr>
        <w:spacing w:line="560" w:lineRule="exact"/>
        <w:ind w:firstLine="712"/>
        <w:rPr>
          <w:rFonts w:ascii="仿宋_GB2312" w:eastAsia="仿宋_GB2312"/>
          <w:sz w:val="32"/>
          <w:szCs w:val="32"/>
        </w:rPr>
      </w:pPr>
      <w:r>
        <w:rPr>
          <w:rFonts w:hint="eastAsia" w:ascii="仿宋_GB2312" w:eastAsia="仿宋_GB2312"/>
          <w:sz w:val="32"/>
          <w:szCs w:val="32"/>
          <w:lang w:eastAsia="zh-CN"/>
        </w:rPr>
        <w:t>办理</w:t>
      </w:r>
      <w:r>
        <w:rPr>
          <w:rFonts w:hint="eastAsia" w:ascii="仿宋_GB2312" w:eastAsia="仿宋_GB2312"/>
          <w:sz w:val="32"/>
          <w:szCs w:val="32"/>
        </w:rPr>
        <w:t>数量：无数量限制，符合条件即可申请。</w:t>
      </w:r>
    </w:p>
    <w:p>
      <w:pPr>
        <w:spacing w:line="560" w:lineRule="exact"/>
        <w:ind w:firstLine="712"/>
        <w:rPr>
          <w:rFonts w:ascii="仿宋_GB2312" w:eastAsia="仿宋_GB2312"/>
          <w:sz w:val="32"/>
          <w:szCs w:val="32"/>
        </w:rPr>
      </w:pPr>
      <w:r>
        <w:rPr>
          <w:rFonts w:hint="eastAsia" w:ascii="仿宋_GB2312" w:eastAsia="仿宋_GB2312"/>
          <w:sz w:val="32"/>
          <w:szCs w:val="32"/>
          <w:lang w:eastAsia="zh-CN"/>
        </w:rPr>
        <w:t>办理</w:t>
      </w:r>
      <w:r>
        <w:rPr>
          <w:rFonts w:hint="eastAsia" w:ascii="仿宋_GB2312" w:eastAsia="仿宋_GB2312"/>
          <w:sz w:val="32"/>
          <w:szCs w:val="32"/>
        </w:rPr>
        <w:t>方式：自愿申报、专家评审、社会公示、审批机关审定、报国家相关部门备案、发放证书。</w:t>
      </w:r>
    </w:p>
    <w:p>
      <w:pPr>
        <w:spacing w:line="560" w:lineRule="exact"/>
        <w:ind w:firstLine="712"/>
        <w:rPr>
          <w:rFonts w:ascii="仿宋_GB2312" w:eastAsia="仿宋_GB2312"/>
          <w:b/>
          <w:bCs/>
          <w:sz w:val="32"/>
          <w:szCs w:val="32"/>
        </w:rPr>
      </w:pPr>
      <w:r>
        <w:rPr>
          <w:rFonts w:hint="eastAsia" w:ascii="仿宋_GB2312" w:eastAsia="仿宋_GB2312"/>
          <w:b/>
          <w:bCs/>
          <w:sz w:val="32"/>
          <w:szCs w:val="32"/>
        </w:rPr>
        <w:t>四、</w:t>
      </w:r>
      <w:r>
        <w:rPr>
          <w:rFonts w:hint="eastAsia" w:ascii="仿宋_GB2312" w:eastAsia="仿宋_GB2312"/>
          <w:b/>
          <w:bCs/>
          <w:sz w:val="32"/>
          <w:szCs w:val="32"/>
          <w:lang w:eastAsia="zh-CN"/>
        </w:rPr>
        <w:t>申请</w:t>
      </w:r>
      <w:r>
        <w:rPr>
          <w:rFonts w:hint="eastAsia" w:ascii="仿宋_GB2312" w:eastAsia="仿宋_GB2312"/>
          <w:b/>
          <w:bCs/>
          <w:sz w:val="32"/>
          <w:szCs w:val="32"/>
        </w:rPr>
        <w:t>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ascii="仿宋_GB2312" w:eastAsia="仿宋_GB2312"/>
          <w:sz w:val="32"/>
          <w:szCs w:val="32"/>
          <w:u w:val="none"/>
        </w:rPr>
      </w:pPr>
      <w:r>
        <w:rPr>
          <w:rFonts w:hint="eastAsia" w:ascii="仿宋_GB2312" w:eastAsia="仿宋_GB2312"/>
          <w:sz w:val="32"/>
          <w:szCs w:val="32"/>
        </w:rPr>
        <w:t>（一）依法在深圳市</w:t>
      </w:r>
      <w:bookmarkStart w:id="0" w:name="OLE_LINK4"/>
      <w:r>
        <w:rPr>
          <w:rFonts w:hint="default" w:ascii="仿宋_GB2312" w:eastAsia="仿宋_GB2312"/>
          <w:sz w:val="32"/>
          <w:szCs w:val="32"/>
          <w:lang w:val="en"/>
        </w:rPr>
        <w:t>或</w:t>
      </w:r>
      <w:r>
        <w:rPr>
          <w:rFonts w:hint="eastAsia" w:ascii="仿宋_GB2312" w:eastAsia="仿宋_GB2312"/>
          <w:sz w:val="32"/>
          <w:szCs w:val="32"/>
        </w:rPr>
        <w:t>深汕合作区</w:t>
      </w:r>
      <w:r>
        <w:rPr>
          <w:rFonts w:hint="eastAsia" w:ascii="仿宋_GB2312" w:eastAsia="仿宋_GB2312"/>
          <w:sz w:val="32"/>
          <w:szCs w:val="32"/>
          <w:lang w:val="en-US" w:eastAsia="zh-CN"/>
        </w:rPr>
        <w:t>内</w:t>
      </w:r>
      <w:bookmarkEnd w:id="0"/>
      <w:r>
        <w:rPr>
          <w:rFonts w:hint="eastAsia" w:ascii="仿宋_GB2312" w:eastAsia="仿宋_GB2312"/>
          <w:sz w:val="32"/>
          <w:szCs w:val="32"/>
        </w:rPr>
        <w:t>注册的独立法人资格企业；</w:t>
      </w:r>
      <w:r>
        <w:rPr>
          <w:rFonts w:hint="eastAsia" w:ascii="仿宋_GB2312" w:eastAsia="仿宋_GB2312" w:hAnsiTheme="minorHAnsi" w:cstheme="minorBidi"/>
          <w:b w:val="0"/>
          <w:i w:val="0"/>
          <w:caps w:val="0"/>
          <w:color w:val="auto"/>
          <w:spacing w:val="0"/>
          <w:sz w:val="32"/>
          <w:szCs w:val="32"/>
          <w:u w:val="none"/>
          <w:shd w:val="clear" w:fill="auto"/>
          <w:lang w:val="en-US" w:eastAsia="zh-CN"/>
        </w:rPr>
        <w:t>2022年</w:t>
      </w:r>
      <w:r>
        <w:rPr>
          <w:rFonts w:hint="eastAsia" w:ascii="仿宋_GB2312" w:eastAsia="仿宋_GB2312" w:hAnsiTheme="minorHAnsi" w:cstheme="minorBidi"/>
          <w:b w:val="0"/>
          <w:i w:val="0"/>
          <w:caps w:val="0"/>
          <w:color w:val="auto"/>
          <w:spacing w:val="0"/>
          <w:sz w:val="32"/>
          <w:szCs w:val="32"/>
          <w:u w:val="none"/>
          <w:shd w:val="clear" w:fill="auto"/>
        </w:rPr>
        <w:t>技术先进型服务企业资格有效期满终止，如需再次提出认定申请，按本</w:t>
      </w:r>
      <w:r>
        <w:rPr>
          <w:rFonts w:hint="eastAsia" w:ascii="仿宋_GB2312" w:eastAsia="仿宋_GB2312" w:hAnsiTheme="minorHAnsi" w:cstheme="minorBidi"/>
          <w:b w:val="0"/>
          <w:i w:val="0"/>
          <w:caps w:val="0"/>
          <w:color w:val="auto"/>
          <w:spacing w:val="0"/>
          <w:sz w:val="32"/>
          <w:szCs w:val="32"/>
          <w:u w:val="none"/>
          <w:shd w:val="clear" w:fill="auto"/>
          <w:lang w:eastAsia="zh-CN"/>
        </w:rPr>
        <w:t>指南</w:t>
      </w:r>
      <w:r>
        <w:rPr>
          <w:rFonts w:hint="eastAsia" w:ascii="仿宋_GB2312" w:eastAsia="仿宋_GB2312" w:hAnsiTheme="minorHAnsi" w:cstheme="minorBidi"/>
          <w:b w:val="0"/>
          <w:i w:val="0"/>
          <w:caps w:val="0"/>
          <w:color w:val="auto"/>
          <w:spacing w:val="0"/>
          <w:sz w:val="32"/>
          <w:szCs w:val="32"/>
          <w:u w:val="none"/>
          <w:shd w:val="clear" w:fill="auto"/>
        </w:rPr>
        <w:t>规定办理</w:t>
      </w:r>
      <w:r>
        <w:rPr>
          <w:rFonts w:hint="eastAsia" w:ascii="仿宋_GB2312" w:eastAsia="仿宋_GB2312" w:hAnsiTheme="minorHAnsi" w:cstheme="minorBidi"/>
          <w:b w:val="0"/>
          <w:i w:val="0"/>
          <w:caps w:val="0"/>
          <w:color w:val="auto"/>
          <w:spacing w:val="0"/>
          <w:sz w:val="32"/>
          <w:szCs w:val="32"/>
          <w:highlight w:val="none"/>
          <w:u w:val="none"/>
          <w:shd w:val="clear" w:fill="auto"/>
          <w:lang w:eastAsia="zh-CN"/>
        </w:rPr>
        <w:t>；</w:t>
      </w:r>
      <w:r>
        <w:rPr>
          <w:rFonts w:hint="eastAsia" w:ascii="仿宋_GB2312" w:eastAsia="仿宋_GB2312" w:hAnsiTheme="minorHAnsi" w:cstheme="minorBidi"/>
          <w:b w:val="0"/>
          <w:i w:val="0"/>
          <w:caps w:val="0"/>
          <w:color w:val="auto"/>
          <w:spacing w:val="0"/>
          <w:sz w:val="32"/>
          <w:szCs w:val="32"/>
          <w:u w:val="none"/>
          <w:shd w:val="clear" w:fill="auto"/>
        </w:rPr>
        <w:t>2020年、2021年认定的技术先进型服务企业有效期未满，不得提前申报认定。</w:t>
      </w:r>
    </w:p>
    <w:p>
      <w:pPr>
        <w:spacing w:line="560" w:lineRule="exact"/>
        <w:ind w:firstLine="712"/>
        <w:rPr>
          <w:rFonts w:hint="eastAsia" w:ascii="仿宋_GB2312" w:eastAsia="仿宋_GB2312" w:hAnsiTheme="minorHAnsi" w:cstheme="minorBidi"/>
          <w:kern w:val="0"/>
          <w:sz w:val="32"/>
          <w:szCs w:val="32"/>
          <w:lang w:val="en-US" w:eastAsia="zh-CN" w:bidi="ar"/>
        </w:rPr>
      </w:pPr>
      <w:r>
        <w:rPr>
          <w:rFonts w:hint="eastAsia" w:ascii="仿宋_GB2312" w:eastAsia="仿宋_GB2312" w:hAnsiTheme="minorHAnsi" w:cstheme="minorBidi"/>
          <w:kern w:val="0"/>
          <w:sz w:val="32"/>
          <w:szCs w:val="32"/>
          <w:lang w:val="en-US" w:eastAsia="zh-CN" w:bidi="ar"/>
        </w:rPr>
        <w:t>（二）从事《</w:t>
      </w:r>
      <w:bookmarkStart w:id="1" w:name="OLE_LINK1"/>
      <w:r>
        <w:rPr>
          <w:rFonts w:hint="eastAsia" w:ascii="仿宋_GB2312" w:eastAsia="仿宋_GB2312" w:hAnsiTheme="minorHAnsi" w:cstheme="minorBidi"/>
          <w:kern w:val="0"/>
          <w:sz w:val="32"/>
          <w:szCs w:val="32"/>
          <w:lang w:val="en-US" w:eastAsia="zh-CN" w:bidi="ar"/>
        </w:rPr>
        <w:t>深圳市技术先进型服务企业认定管理办法</w:t>
      </w:r>
      <w:bookmarkEnd w:id="1"/>
      <w:r>
        <w:rPr>
          <w:rFonts w:hint="eastAsia" w:ascii="仿宋_GB2312" w:eastAsia="仿宋_GB2312" w:hAnsiTheme="minorHAnsi" w:cstheme="minorBidi"/>
          <w:kern w:val="0"/>
          <w:sz w:val="32"/>
          <w:szCs w:val="32"/>
          <w:lang w:val="en-US" w:eastAsia="zh-CN" w:bidi="ar"/>
        </w:rPr>
        <w:t>》</w:t>
      </w:r>
      <w:r>
        <w:rPr>
          <w:rFonts w:hint="eastAsia" w:ascii="仿宋_GB2312" w:eastAsia="仿宋_GB2312" w:cstheme="minorBidi"/>
          <w:kern w:val="0"/>
          <w:sz w:val="32"/>
          <w:szCs w:val="32"/>
          <w:lang w:val="en-US" w:eastAsia="zh-CN" w:bidi="ar"/>
        </w:rPr>
        <w:t>有关技术先进型服务业务认定范围（试行）</w:t>
      </w:r>
      <w:r>
        <w:rPr>
          <w:rFonts w:hint="eastAsia" w:ascii="仿宋_GB2312" w:eastAsia="仿宋_GB2312" w:hAnsiTheme="minorHAnsi" w:cstheme="minorBidi"/>
          <w:kern w:val="0"/>
          <w:sz w:val="32"/>
          <w:szCs w:val="32"/>
          <w:lang w:val="en-US" w:eastAsia="zh-CN" w:bidi="ar"/>
        </w:rPr>
        <w:t>规定的一种或多种技术先进型服务业务（详见附件1），采用先进技术或具备较强的研发能力。主要范围如下：</w:t>
      </w:r>
    </w:p>
    <w:p>
      <w:pPr>
        <w:spacing w:line="560" w:lineRule="exact"/>
        <w:ind w:firstLine="712"/>
        <w:rPr>
          <w:rFonts w:ascii="仿宋_GB2312" w:eastAsia="仿宋_GB2312"/>
          <w:sz w:val="32"/>
          <w:szCs w:val="32"/>
        </w:rPr>
      </w:pPr>
      <w:r>
        <w:rPr>
          <w:rFonts w:hint="eastAsia" w:ascii="仿宋_GB2312" w:eastAsia="仿宋_GB2312"/>
          <w:sz w:val="32"/>
          <w:szCs w:val="32"/>
        </w:rPr>
        <w:t>1．信息技术外包服务（ITO）：包括软件研发及外包、信息技术研发服务外包和信息系统运营维护外包等；</w:t>
      </w:r>
    </w:p>
    <w:p>
      <w:pPr>
        <w:spacing w:line="560" w:lineRule="exact"/>
        <w:ind w:firstLine="712"/>
        <w:rPr>
          <w:rFonts w:ascii="仿宋_GB2312" w:eastAsia="仿宋_GB2312"/>
          <w:sz w:val="32"/>
          <w:szCs w:val="32"/>
        </w:rPr>
      </w:pPr>
      <w:r>
        <w:rPr>
          <w:rFonts w:hint="eastAsia" w:ascii="仿宋_GB2312" w:eastAsia="仿宋_GB2312"/>
          <w:sz w:val="32"/>
          <w:szCs w:val="32"/>
        </w:rPr>
        <w:t>2．技术性业务流程外包服务（BPO）：包括企业业务流程设计服务、企业内部管理服务、企业运营服务和企业供应链管理服务等；</w:t>
      </w:r>
    </w:p>
    <w:p>
      <w:pPr>
        <w:spacing w:line="560" w:lineRule="exact"/>
        <w:ind w:firstLine="712"/>
        <w:rPr>
          <w:rFonts w:ascii="仿宋_GB2312" w:eastAsia="仿宋_GB2312"/>
          <w:sz w:val="32"/>
          <w:szCs w:val="32"/>
        </w:rPr>
      </w:pPr>
      <w:r>
        <w:rPr>
          <w:rFonts w:hint="eastAsia" w:ascii="仿宋_GB2312" w:eastAsia="仿宋_GB2312"/>
          <w:sz w:val="32"/>
          <w:szCs w:val="32"/>
        </w:rPr>
        <w:t>3．技术性知识流程外包服务（KPO）；</w:t>
      </w:r>
    </w:p>
    <w:p>
      <w:pPr>
        <w:spacing w:line="560" w:lineRule="exact"/>
        <w:ind w:firstLine="712"/>
        <w:rPr>
          <w:rFonts w:ascii="仿宋_GB2312" w:eastAsia="仿宋_GB2312"/>
          <w:color w:val="C00000"/>
          <w:sz w:val="32"/>
          <w:szCs w:val="32"/>
        </w:rPr>
      </w:pPr>
      <w:r>
        <w:rPr>
          <w:rFonts w:hint="eastAsia" w:ascii="仿宋_GB2312" w:eastAsia="仿宋_GB2312"/>
          <w:sz w:val="32"/>
          <w:szCs w:val="32"/>
          <w:lang w:val="en-US"/>
        </w:rPr>
        <w:t>4.</w:t>
      </w:r>
      <w:r>
        <w:rPr>
          <w:rFonts w:hint="eastAsia" w:ascii="仿宋_GB2312" w:eastAsia="仿宋_GB2312"/>
          <w:sz w:val="32"/>
          <w:szCs w:val="32"/>
          <w:lang w:val="en-US" w:eastAsia="zh-CN"/>
        </w:rPr>
        <w:t>服务贸易类:包括</w:t>
      </w:r>
      <w:r>
        <w:rPr>
          <w:rFonts w:hint="eastAsia" w:ascii="仿宋_GB2312" w:eastAsia="仿宋_GB2312"/>
          <w:sz w:val="32"/>
          <w:szCs w:val="32"/>
        </w:rPr>
        <w:t>计算机和信息服务、研究开发和技术服务、文化技术服务、中医药医疗服务</w:t>
      </w:r>
      <w:r>
        <w:rPr>
          <w:rFonts w:hint="eastAsia" w:ascii="仿宋_GB2312" w:eastAsia="仿宋_GB2312"/>
          <w:sz w:val="32"/>
          <w:szCs w:val="32"/>
          <w:lang w:val="en-US" w:eastAsia="zh-CN"/>
        </w:rPr>
        <w:t>等</w:t>
      </w:r>
      <w:r>
        <w:rPr>
          <w:rFonts w:hint="eastAsia" w:ascii="仿宋_GB2312" w:eastAsia="仿宋_GB2312"/>
          <w:sz w:val="32"/>
          <w:szCs w:val="32"/>
        </w:rPr>
        <w:t xml:space="preserve">。 </w:t>
      </w:r>
      <w:r>
        <w:rPr>
          <w:rFonts w:hint="eastAsia" w:ascii="仿宋_GB2312" w:eastAsia="仿宋_GB2312"/>
          <w:color w:val="C00000"/>
          <w:sz w:val="32"/>
          <w:szCs w:val="32"/>
        </w:rPr>
        <w:t xml:space="preserve">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三</w:t>
      </w:r>
      <w:r>
        <w:rPr>
          <w:rFonts w:hint="eastAsia" w:ascii="仿宋_GB2312" w:eastAsia="仿宋_GB2312"/>
          <w:sz w:val="32"/>
          <w:szCs w:val="32"/>
        </w:rPr>
        <w:t>）技术先进型服务业务收入总和占本企业当年总收入的50%以上，其中离岸</w:t>
      </w:r>
      <w:r>
        <w:rPr>
          <w:rFonts w:hint="eastAsia" w:ascii="仿宋_GB2312" w:eastAsia="仿宋_GB2312"/>
          <w:sz w:val="32"/>
          <w:szCs w:val="32"/>
          <w:lang w:eastAsia="zh-CN"/>
        </w:rPr>
        <w:t>服务</w:t>
      </w:r>
      <w:r>
        <w:rPr>
          <w:rFonts w:hint="eastAsia" w:ascii="仿宋_GB2312" w:eastAsia="仿宋_GB2312"/>
          <w:sz w:val="32"/>
          <w:szCs w:val="32"/>
        </w:rPr>
        <w:t>外包业务收入占本企业当年总收入的35%以上</w:t>
      </w:r>
      <w:r>
        <w:rPr>
          <w:rFonts w:hint="eastAsia" w:ascii="仿宋_GB2312" w:eastAsia="仿宋_GB2312"/>
          <w:sz w:val="32"/>
          <w:szCs w:val="32"/>
          <w:lang w:eastAsia="zh-CN"/>
        </w:rPr>
        <w:t>。</w:t>
      </w:r>
    </w:p>
    <w:p>
      <w:pPr>
        <w:pStyle w:val="5"/>
        <w:widowControl/>
        <w:pBdr>
          <w:top w:val="none" w:color="auto" w:sz="0" w:space="0"/>
          <w:left w:val="none" w:color="auto" w:sz="0" w:space="0"/>
          <w:bottom w:val="none" w:color="auto" w:sz="0" w:space="0"/>
          <w:right w:val="none" w:color="auto" w:sz="0" w:space="0"/>
        </w:pBdr>
        <w:spacing w:beforeAutospacing="0" w:after="0" w:afterAutospacing="0" w:line="560" w:lineRule="exact"/>
        <w:ind w:firstLine="0" w:firstLineChars="0"/>
        <w:jc w:val="left"/>
        <w:rPr>
          <w:rFonts w:hint="eastAsia" w:ascii="仿宋_GB2312" w:eastAsia="仿宋_GB2312"/>
          <w:sz w:val="32"/>
          <w:szCs w:val="32"/>
        </w:rPr>
      </w:pPr>
      <w:r>
        <w:rPr>
          <w:rFonts w:hint="eastAsia" w:ascii="CESI仿宋-GB2312" w:hAnsi="CESI仿宋-GB2312" w:eastAsia="CESI仿宋-GB2312" w:cs="CESI仿宋-GB2312"/>
          <w:i w:val="0"/>
          <w:caps w:val="0"/>
          <w:color w:val="000000"/>
          <w:spacing w:val="0"/>
          <w:sz w:val="32"/>
          <w:szCs w:val="32"/>
          <w:shd w:val="clear" w:fill="FFFFFF"/>
        </w:rPr>
        <w:t>　　</w:t>
      </w:r>
      <w:r>
        <w:rPr>
          <w:rFonts w:hint="eastAsia" w:ascii="仿宋_GB2312" w:eastAsia="仿宋_GB2312"/>
          <w:sz w:val="32"/>
          <w:szCs w:val="32"/>
          <w:lang w:eastAsia="zh-CN"/>
        </w:rPr>
        <w:t>其中本企业当年</w:t>
      </w:r>
      <w:r>
        <w:rPr>
          <w:rFonts w:hint="eastAsia" w:ascii="仿宋_GB2312" w:eastAsia="仿宋_GB2312"/>
          <w:sz w:val="32"/>
          <w:szCs w:val="32"/>
        </w:rPr>
        <w:t>总收入是指收入总额减去不征税收入</w:t>
      </w:r>
      <w:r>
        <w:rPr>
          <w:rFonts w:hint="eastAsia" w:ascii="仿宋_GB2312" w:eastAsia="仿宋_GB2312"/>
          <w:sz w:val="32"/>
          <w:szCs w:val="32"/>
          <w:lang w:eastAsia="zh-CN"/>
        </w:rPr>
        <w:t>，</w:t>
      </w:r>
      <w:r>
        <w:rPr>
          <w:rFonts w:hint="eastAsia" w:ascii="仿宋_GB2312" w:eastAsia="仿宋_GB2312"/>
          <w:sz w:val="32"/>
          <w:szCs w:val="32"/>
        </w:rPr>
        <w:t>收入总额与不征税收入按照《中华人民共和国企业所得税法》及《中华人民共和国企业所得税法实施条例》的规定计算</w:t>
      </w:r>
      <w:r>
        <w:rPr>
          <w:rFonts w:hint="eastAsia" w:ascii="仿宋_GB2312" w:eastAsia="仿宋_GB2312"/>
          <w:sz w:val="32"/>
          <w:szCs w:val="32"/>
          <w:lang w:eastAsia="zh-CN"/>
        </w:rPr>
        <w:t>；</w:t>
      </w:r>
      <w:r>
        <w:rPr>
          <w:rFonts w:hint="eastAsia" w:ascii="仿宋_GB2312" w:eastAsia="仿宋_GB2312"/>
          <w:sz w:val="32"/>
          <w:szCs w:val="32"/>
        </w:rPr>
        <w:t>从事离岸服务外包业务取得的收入，是由本企业或其直接转包的企业</w:t>
      </w:r>
      <w:r>
        <w:rPr>
          <w:rFonts w:hint="eastAsia" w:ascii="仿宋_GB2312" w:eastAsia="仿宋_GB2312"/>
          <w:sz w:val="32"/>
          <w:szCs w:val="32"/>
          <w:lang w:eastAsia="zh-CN"/>
        </w:rPr>
        <w:t>与</w:t>
      </w:r>
      <w:r>
        <w:rPr>
          <w:rFonts w:hint="eastAsia" w:ascii="仿宋_GB2312" w:eastAsia="仿宋_GB2312"/>
          <w:sz w:val="32"/>
          <w:szCs w:val="32"/>
        </w:rPr>
        <w:t>境外单位签订委托合同</w:t>
      </w:r>
      <w:r>
        <w:rPr>
          <w:rFonts w:hint="eastAsia" w:ascii="仿宋_GB2312" w:eastAsia="仿宋_GB2312"/>
          <w:sz w:val="32"/>
          <w:szCs w:val="32"/>
          <w:lang w:eastAsia="zh-CN"/>
        </w:rPr>
        <w:t>，</w:t>
      </w:r>
      <w:r>
        <w:rPr>
          <w:rFonts w:hint="eastAsia" w:ascii="仿宋_GB2312" w:eastAsia="仿宋_GB2312"/>
          <w:sz w:val="32"/>
          <w:szCs w:val="32"/>
        </w:rPr>
        <w:t>为境外单位提供《深圳市技术先进型服务企业认定管理办法》中所规定</w:t>
      </w:r>
      <w:r>
        <w:rPr>
          <w:rFonts w:hint="eastAsia" w:ascii="仿宋_GB2312" w:eastAsia="仿宋_GB2312"/>
          <w:sz w:val="32"/>
          <w:szCs w:val="32"/>
          <w:lang w:eastAsia="zh-CN"/>
        </w:rPr>
        <w:t>服务并</w:t>
      </w:r>
      <w:r>
        <w:rPr>
          <w:rFonts w:hint="eastAsia" w:ascii="仿宋_GB2312" w:eastAsia="仿宋_GB2312"/>
          <w:sz w:val="32"/>
          <w:szCs w:val="32"/>
        </w:rPr>
        <w:t>从境外单位</w:t>
      </w:r>
      <w:r>
        <w:rPr>
          <w:rFonts w:hint="eastAsia" w:ascii="仿宋_GB2312" w:eastAsia="仿宋_GB2312"/>
          <w:sz w:val="32"/>
          <w:szCs w:val="32"/>
          <w:lang w:eastAsia="zh-CN"/>
        </w:rPr>
        <w:t>取得</w:t>
      </w:r>
      <w:r>
        <w:rPr>
          <w:rFonts w:hint="eastAsia" w:ascii="仿宋_GB2312" w:eastAsia="仿宋_GB2312"/>
          <w:sz w:val="32"/>
          <w:szCs w:val="32"/>
        </w:rPr>
        <w:t>的收入。</w:t>
      </w:r>
    </w:p>
    <w:p>
      <w:pPr>
        <w:pStyle w:val="5"/>
        <w:widowControl/>
        <w:pBdr>
          <w:top w:val="none" w:color="auto" w:sz="0" w:space="0"/>
          <w:left w:val="none" w:color="auto" w:sz="0" w:space="0"/>
          <w:bottom w:val="none" w:color="auto" w:sz="0" w:space="0"/>
          <w:right w:val="none" w:color="auto" w:sz="0" w:space="0"/>
        </w:pBdr>
        <w:spacing w:beforeAutospacing="0" w:after="0" w:afterAutospacing="0" w:line="560" w:lineRule="exact"/>
        <w:ind w:firstLine="640" w:firstLineChars="200"/>
        <w:jc w:val="left"/>
        <w:rPr>
          <w:rFonts w:hint="eastAsia" w:ascii="CESI仿宋-GB2312" w:hAnsi="CESI仿宋-GB2312" w:eastAsia="CESI仿宋-GB2312" w:cs="CESI仿宋-GB2312"/>
          <w:color w:val="000000"/>
          <w:sz w:val="32"/>
          <w:szCs w:val="32"/>
          <w:shd w:val="clear" w:fill="FFFFFF"/>
          <w:lang w:eastAsia="zh-CN"/>
        </w:rPr>
      </w:pPr>
      <w:r>
        <w:rPr>
          <w:rFonts w:hint="eastAsia" w:ascii="CESI仿宋-GB2312" w:hAnsi="CESI仿宋-GB2312" w:eastAsia="CESI仿宋-GB2312" w:cs="CESI仿宋-GB2312"/>
          <w:color w:val="000000"/>
          <w:sz w:val="32"/>
          <w:szCs w:val="32"/>
          <w:shd w:val="clear" w:fill="FFFFFF"/>
        </w:rPr>
        <w:t>（</w:t>
      </w:r>
      <w:r>
        <w:rPr>
          <w:rFonts w:hint="eastAsia" w:ascii="CESI仿宋-GB2312" w:hAnsi="CESI仿宋-GB2312" w:eastAsia="CESI仿宋-GB2312" w:cs="CESI仿宋-GB2312"/>
          <w:color w:val="000000"/>
          <w:sz w:val="32"/>
          <w:szCs w:val="32"/>
          <w:shd w:val="clear" w:fill="FFFFFF"/>
          <w:lang w:eastAsia="zh-CN"/>
        </w:rPr>
        <w:t>四</w:t>
      </w:r>
      <w:r>
        <w:rPr>
          <w:rFonts w:hint="eastAsia" w:ascii="CESI仿宋-GB2312" w:hAnsi="CESI仿宋-GB2312" w:eastAsia="CESI仿宋-GB2312" w:cs="CESI仿宋-GB2312"/>
          <w:color w:val="000000"/>
          <w:sz w:val="32"/>
          <w:szCs w:val="32"/>
          <w:shd w:val="clear" w:fill="FFFFFF"/>
        </w:rPr>
        <w:t>）具有大专以上学历的员工占企业职工总数的50%以上</w:t>
      </w:r>
      <w:r>
        <w:rPr>
          <w:rFonts w:hint="eastAsia" w:ascii="CESI仿宋-GB2312" w:hAnsi="CESI仿宋-GB2312" w:eastAsia="CESI仿宋-GB2312" w:cs="CESI仿宋-GB2312"/>
          <w:color w:val="000000"/>
          <w:sz w:val="32"/>
          <w:szCs w:val="32"/>
          <w:shd w:val="clear" w:fill="FFFFFF"/>
          <w:lang w:eastAsia="zh-CN"/>
        </w:rPr>
        <w:t>。</w:t>
      </w:r>
    </w:p>
    <w:p>
      <w:pPr>
        <w:spacing w:line="560" w:lineRule="exact"/>
        <w:ind w:firstLine="712"/>
        <w:rPr>
          <w:rFonts w:hint="eastAsia" w:ascii="CESI仿宋-GB2312" w:hAnsi="CESI仿宋-GB2312" w:eastAsia="CESI仿宋-GB2312" w:cs="CESI仿宋-GB2312"/>
          <w:color w:val="000000"/>
          <w:kern w:val="0"/>
          <w:sz w:val="32"/>
          <w:szCs w:val="32"/>
          <w:shd w:val="clear" w:fill="FFFFFF"/>
          <w:lang w:val="en-US" w:eastAsia="zh-CN" w:bidi="ar"/>
        </w:rPr>
      </w:pPr>
      <w:r>
        <w:rPr>
          <w:rFonts w:hint="eastAsia" w:ascii="CESI仿宋-GB2312" w:hAnsi="CESI仿宋-GB2312" w:eastAsia="CESI仿宋-GB2312" w:cs="CESI仿宋-GB2312"/>
          <w:color w:val="000000"/>
          <w:kern w:val="0"/>
          <w:sz w:val="32"/>
          <w:szCs w:val="32"/>
          <w:shd w:val="clear" w:fill="FFFFFF"/>
          <w:lang w:val="en-US" w:eastAsia="zh-CN" w:bidi="ar"/>
        </w:rPr>
        <w:t>（五）申请单位未被列入深圳市科研诚信异常名录和超期未申请验收名单。</w:t>
      </w:r>
    </w:p>
    <w:p>
      <w:pPr>
        <w:spacing w:line="560" w:lineRule="exact"/>
        <w:ind w:firstLine="712"/>
        <w:rPr>
          <w:rFonts w:hint="eastAsia" w:ascii="CESI仿宋-GB2312" w:hAnsi="CESI仿宋-GB2312" w:eastAsia="CESI仿宋-GB2312" w:cs="CESI仿宋-GB2312"/>
          <w:color w:val="000000"/>
          <w:kern w:val="0"/>
          <w:sz w:val="32"/>
          <w:szCs w:val="32"/>
          <w:shd w:val="clear" w:fill="FFFFFF"/>
          <w:lang w:val="en-US" w:eastAsia="zh-CN" w:bidi="ar"/>
        </w:rPr>
      </w:pPr>
      <w:r>
        <w:rPr>
          <w:rFonts w:hint="eastAsia" w:ascii="CESI仿宋-GB2312" w:hAnsi="CESI仿宋-GB2312" w:eastAsia="CESI仿宋-GB2312" w:cs="CESI仿宋-GB2312"/>
          <w:color w:val="000000"/>
          <w:kern w:val="0"/>
          <w:sz w:val="32"/>
          <w:szCs w:val="32"/>
          <w:shd w:val="clear" w:fill="FFFFFF"/>
          <w:lang w:val="en-US" w:eastAsia="zh-CN" w:bidi="ar"/>
        </w:rPr>
        <w:t>（六）申请单位不存在未在规定期限内退回财政资金的情形。</w:t>
      </w:r>
    </w:p>
    <w:p>
      <w:pPr>
        <w:spacing w:line="560" w:lineRule="exact"/>
        <w:ind w:firstLine="712"/>
        <w:rPr>
          <w:rFonts w:ascii="仿宋_GB2312" w:eastAsia="仿宋_GB2312"/>
          <w:sz w:val="32"/>
          <w:szCs w:val="32"/>
        </w:rPr>
      </w:pPr>
    </w:p>
    <w:p>
      <w:pPr>
        <w:spacing w:line="560" w:lineRule="exact"/>
        <w:ind w:firstLine="712"/>
        <w:rPr>
          <w:rFonts w:ascii="仿宋_GB2312" w:eastAsia="仿宋_GB2312"/>
          <w:b/>
          <w:bCs/>
          <w:sz w:val="32"/>
          <w:szCs w:val="32"/>
        </w:rPr>
      </w:pPr>
      <w:r>
        <w:rPr>
          <w:rFonts w:hint="eastAsia" w:ascii="仿宋_GB2312" w:eastAsia="仿宋_GB2312"/>
          <w:b/>
          <w:bCs/>
          <w:sz w:val="32"/>
          <w:szCs w:val="32"/>
          <w:lang w:val="en-US" w:eastAsia="zh-CN"/>
        </w:rPr>
        <w:t>五</w:t>
      </w:r>
      <w:r>
        <w:rPr>
          <w:rFonts w:hint="eastAsia" w:ascii="仿宋_GB2312" w:eastAsia="仿宋_GB2312"/>
          <w:b/>
          <w:bCs/>
          <w:sz w:val="32"/>
          <w:szCs w:val="32"/>
        </w:rPr>
        <w:t>、受理机关</w:t>
      </w:r>
    </w:p>
    <w:p>
      <w:pPr>
        <w:spacing w:line="560" w:lineRule="exact"/>
        <w:ind w:firstLine="712"/>
        <w:rPr>
          <w:rFonts w:ascii="仿宋_GB2312" w:eastAsia="仿宋_GB2312"/>
          <w:sz w:val="32"/>
          <w:szCs w:val="32"/>
        </w:rPr>
      </w:pPr>
      <w:r>
        <w:rPr>
          <w:rFonts w:hint="eastAsia" w:ascii="仿宋_GB2312" w:eastAsia="仿宋_GB2312"/>
          <w:sz w:val="32"/>
          <w:szCs w:val="32"/>
        </w:rPr>
        <w:t>受理机关：深圳市科技创新委员会。</w:t>
      </w:r>
    </w:p>
    <w:p>
      <w:pPr>
        <w:spacing w:line="560" w:lineRule="exact"/>
        <w:ind w:firstLine="712"/>
        <w:rPr>
          <w:rFonts w:ascii="仿宋_GB2312" w:eastAsia="仿宋_GB2312"/>
          <w:sz w:val="32"/>
          <w:szCs w:val="32"/>
        </w:rPr>
      </w:pPr>
      <w:r>
        <w:rPr>
          <w:rFonts w:hint="eastAsia" w:ascii="仿宋_GB2312" w:eastAsia="仿宋_GB2312"/>
          <w:sz w:val="32"/>
          <w:szCs w:val="32"/>
        </w:rPr>
        <w:t>受理时间：</w:t>
      </w:r>
    </w:p>
    <w:p>
      <w:pPr>
        <w:spacing w:line="560" w:lineRule="exact"/>
        <w:ind w:firstLine="712"/>
        <w:rPr>
          <w:rFonts w:hint="eastAsia" w:ascii="仿宋_GB2312" w:eastAsia="仿宋_GB2312"/>
          <w:sz w:val="32"/>
          <w:szCs w:val="32"/>
          <w:lang w:eastAsia="zh-CN"/>
        </w:rPr>
      </w:pPr>
      <w:r>
        <w:rPr>
          <w:rFonts w:hint="eastAsia" w:ascii="仿宋_GB2312" w:eastAsia="仿宋_GB2312"/>
          <w:sz w:val="32"/>
          <w:szCs w:val="32"/>
        </w:rPr>
        <w:t>1.网络填报受理时间：</w:t>
      </w:r>
      <w:r>
        <w:rPr>
          <w:rFonts w:hint="eastAsia" w:ascii="仿宋_GB2312" w:eastAsia="仿宋_GB2312"/>
          <w:color w:val="auto"/>
          <w:sz w:val="32"/>
          <w:szCs w:val="32"/>
        </w:rPr>
        <w:t>202</w:t>
      </w:r>
      <w:r>
        <w:rPr>
          <w:rFonts w:hint="default" w:ascii="仿宋_GB2312" w:eastAsia="仿宋_GB2312"/>
          <w:color w:val="auto"/>
          <w:sz w:val="32"/>
          <w:szCs w:val="32"/>
          <w:lang w:val="en-US"/>
        </w:rPr>
        <w:t>2</w:t>
      </w:r>
      <w:r>
        <w:rPr>
          <w:rFonts w:hint="eastAsia" w:ascii="仿宋_GB2312" w:eastAsia="仿宋_GB2312"/>
          <w:color w:val="auto"/>
          <w:sz w:val="32"/>
          <w:szCs w:val="32"/>
        </w:rPr>
        <w:t>年</w:t>
      </w:r>
      <w:r>
        <w:rPr>
          <w:rFonts w:hint="default" w:ascii="仿宋_GB2312" w:eastAsia="仿宋_GB2312"/>
          <w:color w:val="auto"/>
          <w:sz w:val="32"/>
          <w:szCs w:val="32"/>
          <w:lang w:val="en-US"/>
        </w:rPr>
        <w:t>9</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15</w:t>
      </w:r>
      <w:r>
        <w:rPr>
          <w:rFonts w:hint="eastAsia" w:ascii="仿宋_GB2312" w:eastAsia="仿宋_GB2312"/>
          <w:color w:val="auto"/>
          <w:sz w:val="32"/>
          <w:szCs w:val="32"/>
        </w:rPr>
        <w:t>日—</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日</w:t>
      </w:r>
      <w:r>
        <w:rPr>
          <w:rFonts w:hint="eastAsia" w:ascii="仿宋_GB2312" w:eastAsia="仿宋_GB2312"/>
          <w:sz w:val="32"/>
          <w:szCs w:val="32"/>
        </w:rPr>
        <w:t>（截止至18:00）</w:t>
      </w:r>
      <w:r>
        <w:rPr>
          <w:rFonts w:hint="eastAsia" w:ascii="仿宋_GB2312" w:eastAsia="仿宋_GB2312"/>
          <w:color w:val="auto"/>
          <w:sz w:val="32"/>
          <w:szCs w:val="32"/>
        </w:rPr>
        <w:t>。</w:t>
      </w:r>
    </w:p>
    <w:p>
      <w:pPr>
        <w:spacing w:line="560" w:lineRule="exact"/>
        <w:ind w:left="638" w:leftChars="304"/>
        <w:rPr>
          <w:rFonts w:hint="eastAsia" w:ascii="仿宋_GB2312" w:eastAsia="仿宋_GB2312"/>
          <w:color w:val="auto"/>
          <w:sz w:val="32"/>
          <w:szCs w:val="32"/>
        </w:rPr>
      </w:pPr>
      <w:r>
        <w:rPr>
          <w:rFonts w:hint="default" w:ascii="仿宋_GB2312" w:eastAsia="仿宋_GB2312"/>
          <w:color w:val="auto"/>
          <w:sz w:val="32"/>
          <w:szCs w:val="32"/>
          <w:lang w:val="en-US"/>
        </w:rPr>
        <w:t>2</w:t>
      </w:r>
      <w:r>
        <w:rPr>
          <w:rFonts w:hint="eastAsia" w:ascii="仿宋_GB2312" w:eastAsia="仿宋_GB2312"/>
          <w:color w:val="auto"/>
          <w:sz w:val="32"/>
          <w:szCs w:val="32"/>
        </w:rPr>
        <w:t>.</w:t>
      </w:r>
      <w:r>
        <w:rPr>
          <w:rFonts w:hint="eastAsia" w:ascii="仿宋_GB2312" w:eastAsia="仿宋_GB2312"/>
          <w:color w:val="auto"/>
          <w:sz w:val="32"/>
          <w:szCs w:val="32"/>
          <w:lang w:eastAsia="zh-CN"/>
        </w:rPr>
        <w:t>咨询</w:t>
      </w:r>
      <w:r>
        <w:rPr>
          <w:rFonts w:hint="eastAsia" w:ascii="仿宋_GB2312" w:eastAsia="仿宋_GB2312"/>
          <w:color w:val="auto"/>
          <w:sz w:val="32"/>
          <w:szCs w:val="32"/>
        </w:rPr>
        <w:t>电话：</w:t>
      </w:r>
      <w:r>
        <w:rPr>
          <w:rFonts w:hint="default" w:ascii="仿宋_GB2312" w:eastAsia="仿宋_GB2312"/>
          <w:color w:val="auto"/>
          <w:sz w:val="32"/>
          <w:szCs w:val="32"/>
          <w:lang w:val="en-US"/>
        </w:rPr>
        <w:t>88125491</w:t>
      </w:r>
      <w:r>
        <w:rPr>
          <w:rFonts w:hint="eastAsia" w:ascii="仿宋_GB2312" w:eastAsia="仿宋_GB2312"/>
          <w:color w:val="auto"/>
          <w:sz w:val="32"/>
          <w:szCs w:val="32"/>
          <w:lang w:val="en-US" w:eastAsia="zh-CN"/>
        </w:rPr>
        <w:t>、88102187</w:t>
      </w:r>
      <w:bookmarkStart w:id="2" w:name="OLE_LINK3"/>
      <w:r>
        <w:rPr>
          <w:rFonts w:hint="eastAsia" w:ascii="仿宋_GB2312" w:eastAsia="仿宋_GB2312"/>
          <w:color w:val="auto"/>
          <w:sz w:val="32"/>
          <w:szCs w:val="32"/>
        </w:rPr>
        <w:t>。</w:t>
      </w:r>
      <w:bookmarkEnd w:id="2"/>
    </w:p>
    <w:p>
      <w:pPr>
        <w:spacing w:line="560" w:lineRule="exact"/>
        <w:ind w:firstLine="960" w:firstLineChars="300"/>
        <w:rPr>
          <w:rFonts w:hint="eastAsia" w:ascii="仿宋_GB2312" w:eastAsia="仿宋_GB2312"/>
          <w:b/>
          <w:bCs/>
          <w:sz w:val="32"/>
          <w:szCs w:val="32"/>
        </w:rPr>
      </w:pPr>
      <w:r>
        <w:rPr>
          <w:rFonts w:hint="eastAsia" w:ascii="仿宋_GB2312" w:hAnsi="仿宋_GB2312" w:eastAsia="仿宋_GB2312" w:cs="仿宋_GB2312"/>
          <w:color w:val="auto"/>
          <w:sz w:val="32"/>
          <w:szCs w:val="32"/>
          <w:u w:val="none"/>
        </w:rPr>
        <w:t>技术支持电话：86576087、86576088</w:t>
      </w:r>
      <w:r>
        <w:rPr>
          <w:rFonts w:hint="eastAsia" w:ascii="仿宋_GB2312" w:hAnsi="仿宋_GB2312" w:eastAsia="仿宋_GB2312" w:cs="仿宋_GB2312"/>
          <w:color w:val="auto"/>
          <w:sz w:val="32"/>
          <w:szCs w:val="32"/>
          <w:u w:val="none"/>
          <w:lang w:eastAsia="zh-CN"/>
        </w:rPr>
        <w:t>。</w:t>
      </w:r>
    </w:p>
    <w:p>
      <w:pPr>
        <w:spacing w:line="560" w:lineRule="exact"/>
        <w:ind w:firstLine="712"/>
        <w:rPr>
          <w:rFonts w:ascii="仿宋_GB2312" w:eastAsia="仿宋_GB2312"/>
          <w:b/>
          <w:bCs/>
          <w:sz w:val="32"/>
          <w:szCs w:val="32"/>
        </w:rPr>
      </w:pPr>
      <w:r>
        <w:rPr>
          <w:rFonts w:hint="eastAsia" w:ascii="仿宋_GB2312" w:eastAsia="仿宋_GB2312"/>
          <w:b/>
          <w:bCs/>
          <w:sz w:val="32"/>
          <w:szCs w:val="32"/>
          <w:lang w:val="en-US" w:eastAsia="zh-CN"/>
        </w:rPr>
        <w:t>六</w:t>
      </w:r>
      <w:r>
        <w:rPr>
          <w:rFonts w:hint="eastAsia" w:ascii="仿宋_GB2312" w:eastAsia="仿宋_GB2312"/>
          <w:b/>
          <w:bCs/>
          <w:sz w:val="32"/>
          <w:szCs w:val="32"/>
        </w:rPr>
        <w:t>、</w:t>
      </w:r>
      <w:r>
        <w:rPr>
          <w:rFonts w:hint="eastAsia" w:ascii="仿宋_GB2312" w:eastAsia="仿宋_GB2312"/>
          <w:b/>
          <w:bCs/>
          <w:sz w:val="32"/>
          <w:szCs w:val="32"/>
          <w:lang w:eastAsia="zh-CN"/>
        </w:rPr>
        <w:t>决</w:t>
      </w:r>
      <w:r>
        <w:rPr>
          <w:rFonts w:hint="eastAsia" w:ascii="仿宋_GB2312" w:eastAsia="仿宋_GB2312"/>
          <w:b/>
          <w:bCs/>
          <w:sz w:val="32"/>
          <w:szCs w:val="32"/>
        </w:rPr>
        <w:t>定机关</w:t>
      </w:r>
    </w:p>
    <w:p>
      <w:pPr>
        <w:spacing w:line="560" w:lineRule="exact"/>
        <w:ind w:firstLine="712"/>
        <w:rPr>
          <w:rFonts w:ascii="仿宋_GB2312" w:eastAsia="仿宋_GB2312"/>
          <w:b/>
          <w:bCs/>
          <w:sz w:val="32"/>
          <w:szCs w:val="32"/>
        </w:rPr>
      </w:pPr>
      <w:r>
        <w:rPr>
          <w:rFonts w:hint="eastAsia" w:ascii="仿宋_GB2312" w:eastAsia="仿宋_GB2312"/>
          <w:sz w:val="32"/>
          <w:szCs w:val="32"/>
        </w:rPr>
        <w:t>市科技创新委员会会同市商务局、</w:t>
      </w:r>
      <w:r>
        <w:rPr>
          <w:rFonts w:hint="eastAsia" w:ascii="仿宋_GB2312" w:eastAsia="仿宋_GB2312"/>
          <w:sz w:val="32"/>
          <w:szCs w:val="32"/>
          <w:lang w:val="en-US" w:eastAsia="zh-CN"/>
        </w:rPr>
        <w:t>市</w:t>
      </w:r>
      <w:r>
        <w:rPr>
          <w:rFonts w:hint="eastAsia" w:ascii="仿宋_GB2312" w:eastAsia="仿宋_GB2312"/>
          <w:sz w:val="32"/>
          <w:szCs w:val="32"/>
        </w:rPr>
        <w:t>财政局、</w:t>
      </w:r>
      <w:r>
        <w:rPr>
          <w:rFonts w:hint="eastAsia" w:ascii="仿宋_GB2312" w:eastAsia="仿宋_GB2312"/>
          <w:sz w:val="32"/>
          <w:szCs w:val="32"/>
          <w:lang w:val="en-US" w:eastAsia="zh-CN"/>
        </w:rPr>
        <w:t>市</w:t>
      </w:r>
      <w:r>
        <w:rPr>
          <w:rFonts w:hint="eastAsia" w:ascii="仿宋_GB2312" w:eastAsia="仿宋_GB2312"/>
          <w:sz w:val="32"/>
          <w:szCs w:val="32"/>
        </w:rPr>
        <w:t>税务局、</w:t>
      </w:r>
      <w:r>
        <w:rPr>
          <w:rFonts w:hint="eastAsia" w:ascii="仿宋_GB2312" w:eastAsia="仿宋_GB2312"/>
          <w:sz w:val="32"/>
          <w:szCs w:val="32"/>
          <w:lang w:val="en-US" w:eastAsia="zh-CN"/>
        </w:rPr>
        <w:t>市</w:t>
      </w:r>
      <w:r>
        <w:rPr>
          <w:rFonts w:hint="eastAsia" w:ascii="仿宋_GB2312" w:eastAsia="仿宋_GB2312"/>
          <w:sz w:val="32"/>
          <w:szCs w:val="32"/>
        </w:rPr>
        <w:t>发展改革委</w:t>
      </w:r>
      <w:r>
        <w:rPr>
          <w:rFonts w:hint="eastAsia" w:ascii="仿宋_GB2312" w:hAnsi="仿宋_GB2312" w:eastAsia="仿宋_GB2312" w:cs="仿宋_GB2312"/>
          <w:color w:val="auto"/>
          <w:sz w:val="32"/>
          <w:szCs w:val="32"/>
          <w:u w:val="none"/>
          <w:lang w:eastAsia="zh-CN"/>
        </w:rPr>
        <w:t>。</w:t>
      </w:r>
    </w:p>
    <w:p>
      <w:pPr>
        <w:spacing w:line="560" w:lineRule="exact"/>
        <w:ind w:firstLine="712"/>
        <w:rPr>
          <w:rFonts w:ascii="仿宋_GB2312" w:eastAsia="仿宋_GB2312"/>
          <w:b/>
          <w:bCs/>
          <w:sz w:val="32"/>
          <w:szCs w:val="32"/>
        </w:rPr>
      </w:pPr>
      <w:r>
        <w:rPr>
          <w:rFonts w:hint="eastAsia" w:ascii="仿宋_GB2312" w:eastAsia="仿宋_GB2312"/>
          <w:b/>
          <w:bCs/>
          <w:sz w:val="32"/>
          <w:szCs w:val="32"/>
          <w:lang w:val="en-US" w:eastAsia="zh-CN"/>
        </w:rPr>
        <w:t>七</w:t>
      </w:r>
      <w:r>
        <w:rPr>
          <w:rFonts w:hint="eastAsia" w:ascii="仿宋_GB2312" w:eastAsia="仿宋_GB2312"/>
          <w:b/>
          <w:bCs/>
          <w:sz w:val="32"/>
          <w:szCs w:val="32"/>
        </w:rPr>
        <w:t>、</w:t>
      </w:r>
      <w:r>
        <w:rPr>
          <w:rFonts w:hint="eastAsia" w:ascii="仿宋_GB2312" w:eastAsia="仿宋_GB2312"/>
          <w:b/>
          <w:bCs/>
          <w:sz w:val="32"/>
          <w:szCs w:val="32"/>
          <w:lang w:eastAsia="zh-CN"/>
        </w:rPr>
        <w:t>办理</w:t>
      </w:r>
      <w:r>
        <w:rPr>
          <w:rFonts w:hint="eastAsia" w:ascii="仿宋_GB2312" w:eastAsia="仿宋_GB2312"/>
          <w:b/>
          <w:bCs/>
          <w:sz w:val="32"/>
          <w:szCs w:val="32"/>
        </w:rPr>
        <w:t>程序</w:t>
      </w:r>
    </w:p>
    <w:p>
      <w:pPr>
        <w:spacing w:line="560" w:lineRule="exact"/>
        <w:ind w:firstLine="712"/>
        <w:rPr>
          <w:rFonts w:ascii="仿宋_GB2312" w:eastAsia="仿宋_GB2312"/>
          <w:sz w:val="32"/>
          <w:szCs w:val="32"/>
        </w:rPr>
      </w:pPr>
      <w:r>
        <w:rPr>
          <w:rFonts w:hint="eastAsia" w:ascii="仿宋_GB2312" w:eastAsia="仿宋_GB2312"/>
          <w:sz w:val="32"/>
          <w:szCs w:val="32"/>
        </w:rPr>
        <w:t>申请人网上申报</w:t>
      </w:r>
      <w:r>
        <w:rPr>
          <w:rFonts w:hint="eastAsia" w:ascii="仿宋_GB2312" w:eastAsia="仿宋_GB2312"/>
          <w:color w:val="auto"/>
          <w:szCs w:val="32"/>
          <w:highlight w:val="none"/>
        </w:rPr>
        <w:t>——</w:t>
      </w:r>
      <w:r>
        <w:rPr>
          <w:rFonts w:hint="eastAsia" w:ascii="仿宋_GB2312" w:eastAsia="仿宋_GB2312"/>
          <w:sz w:val="32"/>
          <w:szCs w:val="32"/>
        </w:rPr>
        <w:t>向市科技创新委提交申请材料</w:t>
      </w:r>
      <w:r>
        <w:rPr>
          <w:rFonts w:hint="eastAsia" w:ascii="仿宋_GB2312" w:eastAsia="仿宋_GB2312"/>
          <w:color w:val="auto"/>
          <w:szCs w:val="32"/>
          <w:highlight w:val="none"/>
        </w:rPr>
        <w:t>——</w:t>
      </w:r>
      <w:r>
        <w:rPr>
          <w:rFonts w:hint="eastAsia" w:ascii="仿宋_GB2312" w:eastAsia="仿宋_GB2312"/>
          <w:sz w:val="32"/>
          <w:szCs w:val="32"/>
        </w:rPr>
        <w:t>市科技创新委组织专家评审</w:t>
      </w:r>
      <w:r>
        <w:rPr>
          <w:rFonts w:hint="eastAsia" w:ascii="仿宋_GB2312" w:eastAsia="仿宋_GB2312"/>
          <w:color w:val="auto"/>
          <w:szCs w:val="32"/>
          <w:highlight w:val="none"/>
        </w:rPr>
        <w:t>——</w:t>
      </w:r>
      <w:r>
        <w:rPr>
          <w:rFonts w:hint="eastAsia" w:ascii="仿宋_GB2312" w:eastAsia="仿宋_GB2312"/>
          <w:sz w:val="32"/>
          <w:szCs w:val="32"/>
        </w:rPr>
        <w:t>市科技创新委会同市商务局、</w:t>
      </w:r>
      <w:r>
        <w:rPr>
          <w:rFonts w:hint="eastAsia" w:ascii="仿宋_GB2312" w:eastAsia="仿宋_GB2312"/>
          <w:sz w:val="32"/>
          <w:szCs w:val="32"/>
          <w:lang w:val="en-US" w:eastAsia="zh-CN"/>
        </w:rPr>
        <w:t>市</w:t>
      </w:r>
      <w:r>
        <w:rPr>
          <w:rFonts w:hint="eastAsia" w:ascii="仿宋_GB2312" w:eastAsia="仿宋_GB2312"/>
          <w:sz w:val="32"/>
          <w:szCs w:val="32"/>
        </w:rPr>
        <w:t>财政局、</w:t>
      </w:r>
      <w:r>
        <w:rPr>
          <w:rFonts w:hint="eastAsia" w:ascii="仿宋_GB2312" w:eastAsia="仿宋_GB2312"/>
          <w:sz w:val="32"/>
          <w:szCs w:val="32"/>
          <w:lang w:val="en-US" w:eastAsia="zh-CN"/>
        </w:rPr>
        <w:t>市</w:t>
      </w:r>
      <w:r>
        <w:rPr>
          <w:rFonts w:hint="eastAsia" w:ascii="仿宋_GB2312" w:eastAsia="仿宋_GB2312"/>
          <w:sz w:val="32"/>
          <w:szCs w:val="32"/>
        </w:rPr>
        <w:t>税务局、</w:t>
      </w:r>
      <w:r>
        <w:rPr>
          <w:rFonts w:hint="eastAsia" w:ascii="仿宋_GB2312" w:eastAsia="仿宋_GB2312"/>
          <w:sz w:val="32"/>
          <w:szCs w:val="32"/>
          <w:lang w:val="en-US" w:eastAsia="zh-CN"/>
        </w:rPr>
        <w:t>市</w:t>
      </w:r>
      <w:r>
        <w:rPr>
          <w:rFonts w:hint="eastAsia" w:ascii="仿宋_GB2312" w:eastAsia="仿宋_GB2312"/>
          <w:sz w:val="32"/>
          <w:szCs w:val="32"/>
        </w:rPr>
        <w:t>发展改革委审定</w:t>
      </w:r>
      <w:r>
        <w:rPr>
          <w:rFonts w:hint="eastAsia" w:ascii="仿宋_GB2312" w:eastAsia="仿宋_GB2312"/>
          <w:color w:val="auto"/>
          <w:szCs w:val="32"/>
          <w:highlight w:val="none"/>
        </w:rPr>
        <w:t>——</w:t>
      </w:r>
      <w:r>
        <w:rPr>
          <w:rFonts w:hint="eastAsia" w:ascii="仿宋_GB2312" w:eastAsia="仿宋_GB2312"/>
          <w:sz w:val="32"/>
          <w:szCs w:val="32"/>
        </w:rPr>
        <w:t>社会公示</w:t>
      </w:r>
      <w:r>
        <w:rPr>
          <w:rFonts w:hint="eastAsia" w:ascii="仿宋_GB2312" w:eastAsia="仿宋_GB2312"/>
          <w:color w:val="auto"/>
          <w:szCs w:val="32"/>
          <w:highlight w:val="none"/>
        </w:rPr>
        <w:t>——</w:t>
      </w:r>
      <w:r>
        <w:rPr>
          <w:rFonts w:hint="eastAsia" w:ascii="仿宋_GB2312" w:eastAsia="仿宋_GB2312"/>
          <w:sz w:val="32"/>
          <w:szCs w:val="32"/>
        </w:rPr>
        <w:t>报科技部、商务部、财政部、国家税务总局和国家发展改革委备案——“技术先进型服务企业认定网”和市科技创新委网站公告</w:t>
      </w:r>
      <w:r>
        <w:rPr>
          <w:rFonts w:hint="eastAsia" w:ascii="仿宋_GB2312" w:eastAsia="仿宋_GB2312"/>
          <w:color w:val="auto"/>
          <w:szCs w:val="32"/>
          <w:highlight w:val="none"/>
        </w:rPr>
        <w:t>——</w:t>
      </w:r>
      <w:r>
        <w:rPr>
          <w:rFonts w:hint="eastAsia" w:ascii="仿宋_GB2312" w:eastAsia="仿宋_GB2312"/>
          <w:sz w:val="32"/>
          <w:szCs w:val="32"/>
        </w:rPr>
        <w:t>市科技创新委颁发认定证书。</w:t>
      </w:r>
    </w:p>
    <w:p>
      <w:pPr>
        <w:pStyle w:val="5"/>
        <w:keepNext w:val="0"/>
        <w:keepLines w:val="0"/>
        <w:widowControl/>
        <w:suppressLineNumbers w:val="0"/>
        <w:spacing w:beforeAutospacing="0" w:afterAutospacing="0" w:line="560" w:lineRule="exact"/>
        <w:ind w:left="0" w:firstLine="640" w:firstLineChars="200"/>
        <w:rPr>
          <w:rFonts w:hint="default" w:ascii="仿宋_GB2312" w:eastAsia="仿宋_GB2312" w:hAnsiTheme="minorHAnsi" w:cstheme="minorBidi"/>
          <w:i w:val="0"/>
          <w:iCs w:val="0"/>
          <w:caps w:val="0"/>
          <w:spacing w:val="0"/>
          <w:kern w:val="2"/>
          <w:sz w:val="32"/>
          <w:szCs w:val="32"/>
          <w:lang w:val="en-US" w:eastAsia="zh-CN" w:bidi="ar-SA"/>
        </w:rPr>
      </w:pPr>
      <w:bookmarkStart w:id="3" w:name="_GoBack"/>
      <w:bookmarkEnd w:id="3"/>
    </w:p>
    <w:sectPr>
      <w:pgSz w:w="11906" w:h="16838"/>
      <w:pgMar w:top="1440" w:right="2125"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OTg1YTM1NDNjZTllMjg3ZThiYjM3ZjVmNjg5ZTgifQ=="/>
  </w:docVars>
  <w:rsids>
    <w:rsidRoot w:val="006A4108"/>
    <w:rsid w:val="00031E98"/>
    <w:rsid w:val="00032E39"/>
    <w:rsid w:val="000531EB"/>
    <w:rsid w:val="0006261B"/>
    <w:rsid w:val="000E13C0"/>
    <w:rsid w:val="000E44EA"/>
    <w:rsid w:val="0011402C"/>
    <w:rsid w:val="00164292"/>
    <w:rsid w:val="002B1336"/>
    <w:rsid w:val="003570D3"/>
    <w:rsid w:val="004076CD"/>
    <w:rsid w:val="00416CC2"/>
    <w:rsid w:val="00433519"/>
    <w:rsid w:val="00433AB2"/>
    <w:rsid w:val="00483584"/>
    <w:rsid w:val="004934F8"/>
    <w:rsid w:val="004A6E6E"/>
    <w:rsid w:val="004D30EC"/>
    <w:rsid w:val="00511846"/>
    <w:rsid w:val="00515864"/>
    <w:rsid w:val="00541353"/>
    <w:rsid w:val="00652926"/>
    <w:rsid w:val="006A4108"/>
    <w:rsid w:val="007572B8"/>
    <w:rsid w:val="00757F73"/>
    <w:rsid w:val="007A1217"/>
    <w:rsid w:val="007A14BB"/>
    <w:rsid w:val="00881A49"/>
    <w:rsid w:val="008C315D"/>
    <w:rsid w:val="00962E6B"/>
    <w:rsid w:val="009C6614"/>
    <w:rsid w:val="009D19DD"/>
    <w:rsid w:val="009E15FA"/>
    <w:rsid w:val="009E4165"/>
    <w:rsid w:val="00A35271"/>
    <w:rsid w:val="00A47BBA"/>
    <w:rsid w:val="00BC60BA"/>
    <w:rsid w:val="00C242C9"/>
    <w:rsid w:val="00C61BFA"/>
    <w:rsid w:val="00C80C18"/>
    <w:rsid w:val="00D409DA"/>
    <w:rsid w:val="00D4787B"/>
    <w:rsid w:val="00DD62B6"/>
    <w:rsid w:val="00E82152"/>
    <w:rsid w:val="00ED3222"/>
    <w:rsid w:val="00EF2942"/>
    <w:rsid w:val="00EF546E"/>
    <w:rsid w:val="00F327F6"/>
    <w:rsid w:val="00F330A5"/>
    <w:rsid w:val="00F44680"/>
    <w:rsid w:val="00F8491D"/>
    <w:rsid w:val="00FA54F2"/>
    <w:rsid w:val="00FC387F"/>
    <w:rsid w:val="049409CA"/>
    <w:rsid w:val="0617256B"/>
    <w:rsid w:val="07146F10"/>
    <w:rsid w:val="0C3504B6"/>
    <w:rsid w:val="1D3792BE"/>
    <w:rsid w:val="210D578E"/>
    <w:rsid w:val="222B433C"/>
    <w:rsid w:val="245B6A2F"/>
    <w:rsid w:val="2A127101"/>
    <w:rsid w:val="2FDC558F"/>
    <w:rsid w:val="30DA5A2F"/>
    <w:rsid w:val="3683194C"/>
    <w:rsid w:val="37BB1FBA"/>
    <w:rsid w:val="3B5BAAAD"/>
    <w:rsid w:val="3BCF3601"/>
    <w:rsid w:val="3CEF0625"/>
    <w:rsid w:val="41462777"/>
    <w:rsid w:val="492D6818"/>
    <w:rsid w:val="4AB7983D"/>
    <w:rsid w:val="4EFA4053"/>
    <w:rsid w:val="50F3005E"/>
    <w:rsid w:val="56E844EF"/>
    <w:rsid w:val="56F6FF3E"/>
    <w:rsid w:val="5750AAFB"/>
    <w:rsid w:val="58AFA828"/>
    <w:rsid w:val="5B0F3F60"/>
    <w:rsid w:val="5B66E168"/>
    <w:rsid w:val="5BED812F"/>
    <w:rsid w:val="5BFF9776"/>
    <w:rsid w:val="5DB865C9"/>
    <w:rsid w:val="5E13373F"/>
    <w:rsid w:val="5F3FC405"/>
    <w:rsid w:val="5F7579F5"/>
    <w:rsid w:val="678E5838"/>
    <w:rsid w:val="6ADE1E91"/>
    <w:rsid w:val="6DF7FA80"/>
    <w:rsid w:val="6E3D5997"/>
    <w:rsid w:val="6F12530C"/>
    <w:rsid w:val="7572724A"/>
    <w:rsid w:val="76EF8816"/>
    <w:rsid w:val="76F24453"/>
    <w:rsid w:val="777F1C50"/>
    <w:rsid w:val="7AFD78B5"/>
    <w:rsid w:val="7B7F84FB"/>
    <w:rsid w:val="7DFB3F21"/>
    <w:rsid w:val="7EF3B38B"/>
    <w:rsid w:val="7FF55317"/>
    <w:rsid w:val="7FF62BD8"/>
    <w:rsid w:val="7FFE4E89"/>
    <w:rsid w:val="94FE8A3D"/>
    <w:rsid w:val="9B7D20BF"/>
    <w:rsid w:val="9FDF2218"/>
    <w:rsid w:val="AC792CBE"/>
    <w:rsid w:val="B7E44FDF"/>
    <w:rsid w:val="BB9D6453"/>
    <w:rsid w:val="C6562013"/>
    <w:rsid w:val="CAF7F615"/>
    <w:rsid w:val="D2FDB1CC"/>
    <w:rsid w:val="DA79A806"/>
    <w:rsid w:val="E37EE692"/>
    <w:rsid w:val="E3B3686F"/>
    <w:rsid w:val="EBFFEACB"/>
    <w:rsid w:val="ECDFA78F"/>
    <w:rsid w:val="EFDF5BE8"/>
    <w:rsid w:val="F0CB24B2"/>
    <w:rsid w:val="FBBF86FE"/>
    <w:rsid w:val="FBBFB19F"/>
    <w:rsid w:val="FBFD2479"/>
    <w:rsid w:val="FE9F3307"/>
    <w:rsid w:val="FEAD74AD"/>
    <w:rsid w:val="FEB239C7"/>
    <w:rsid w:val="FEDB8A73"/>
    <w:rsid w:val="FEEFD736"/>
    <w:rsid w:val="FF7D7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标题 1 Char"/>
    <w:basedOn w:val="7"/>
    <w:link w:val="2"/>
    <w:qFormat/>
    <w:uiPriority w:val="9"/>
    <w:rPr>
      <w:b/>
      <w:bCs/>
      <w:kern w:val="44"/>
      <w:sz w:val="44"/>
      <w:szCs w:val="44"/>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3275</Words>
  <Characters>3427</Characters>
  <Lines>15</Lines>
  <Paragraphs>4</Paragraphs>
  <TotalTime>5</TotalTime>
  <ScaleCrop>false</ScaleCrop>
  <LinksUpToDate>false</LinksUpToDate>
  <CharactersWithSpaces>3445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2021-06-20T17:18:00Z</dcterms:created>
  <dc:creator>郭尚明</dc:creator>
  <cp:lastModifiedBy>A姬艳丽</cp:lastModifiedBy>
  <dcterms:modified xsi:type="dcterms:W3CDTF">2022-09-15T10:32:41Z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CA1E413DB25B4A36A2EA1F528A9A56F1</vt:lpwstr>
  </property>
</Properties>
</file>