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color w:val="000000"/>
          <w:sz w:val="32"/>
          <w:szCs w:val="32"/>
        </w:rPr>
      </w:pPr>
    </w:p>
    <w:p>
      <w:pPr>
        <w:spacing w:line="560" w:lineRule="exact"/>
        <w:jc w:val="center"/>
        <w:rPr>
          <w:rFonts w:ascii="黑体" w:eastAsia="黑体"/>
          <w:color w:val="000000"/>
          <w:sz w:val="32"/>
          <w:szCs w:val="32"/>
        </w:rPr>
      </w:pPr>
      <w:r>
        <w:rPr>
          <w:rFonts w:hint="eastAsia" w:ascii="黑体" w:eastAsia="黑体"/>
          <w:color w:val="000000"/>
          <w:sz w:val="32"/>
          <w:szCs w:val="32"/>
        </w:rPr>
        <w:t>南山区自主创新产业发展专项资金—经济发展分项资金</w:t>
      </w:r>
    </w:p>
    <w:p>
      <w:pPr>
        <w:spacing w:line="560" w:lineRule="exact"/>
        <w:jc w:val="center"/>
        <w:rPr>
          <w:rFonts w:ascii="宋体" w:hAnsi="宋体"/>
          <w:b/>
          <w:color w:val="000000"/>
          <w:sz w:val="44"/>
          <w:szCs w:val="44"/>
        </w:rPr>
      </w:pPr>
      <w:r>
        <w:rPr>
          <w:rFonts w:hint="eastAsia" w:ascii="黑体" w:eastAsia="黑体"/>
          <w:color w:val="000000"/>
          <w:sz w:val="32"/>
          <w:szCs w:val="32"/>
        </w:rPr>
        <w:t>“上市促进贷”贷款贴息项目操作规程（20</w:t>
      </w:r>
      <w:r>
        <w:rPr>
          <w:rFonts w:ascii="黑体" w:eastAsia="黑体"/>
          <w:color w:val="000000"/>
          <w:sz w:val="32"/>
          <w:szCs w:val="32"/>
        </w:rPr>
        <w:t>2</w:t>
      </w:r>
      <w:r>
        <w:rPr>
          <w:rFonts w:hint="eastAsia" w:ascii="黑体" w:eastAsia="黑体"/>
          <w:color w:val="000000"/>
          <w:sz w:val="32"/>
          <w:szCs w:val="32"/>
          <w:lang w:val="en-US" w:eastAsia="zh-CN"/>
        </w:rPr>
        <w:t>2</w:t>
      </w:r>
      <w:r>
        <w:rPr>
          <w:rFonts w:hint="eastAsia" w:ascii="黑体" w:eastAsia="黑体"/>
          <w:color w:val="000000"/>
          <w:sz w:val="32"/>
          <w:szCs w:val="32"/>
        </w:rPr>
        <w:t>年度）</w:t>
      </w:r>
      <w:bookmarkStart w:id="0" w:name="_GoBack"/>
      <w:bookmarkEnd w:id="0"/>
    </w:p>
    <w:p>
      <w:pPr>
        <w:spacing w:line="560" w:lineRule="exact"/>
        <w:rPr>
          <w:rFonts w:ascii="仿宋" w:hAnsi="仿宋" w:eastAsia="仿宋"/>
          <w:color w:val="000000"/>
          <w:sz w:val="32"/>
          <w:szCs w:val="32"/>
        </w:rPr>
      </w:pP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为加强对我区备案拟上市企业的服务，缓解企业上市培育期的融资困难，加快企业上市进程，</w:t>
      </w:r>
      <w:r>
        <w:rPr>
          <w:rFonts w:hint="eastAsia" w:ascii="仿宋_GB2312" w:eastAsia="仿宋_GB2312"/>
          <w:color w:val="000000"/>
          <w:sz w:val="32"/>
          <w:szCs w:val="32"/>
        </w:rPr>
        <w:t>根据《南山区自主创新产业发展专项资金管理办法》及《南山区自主创新产业发展专项资金经济发展分项资金实施细则》，制定本操作规程。</w:t>
      </w:r>
    </w:p>
    <w:p>
      <w:pPr>
        <w:widowControl/>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一、政策内容</w:t>
      </w:r>
    </w:p>
    <w:p>
      <w:pPr>
        <w:widowControl/>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对区内备案拟上市企业、新三板企业给予融资扶持。在其短期贷款项目结清后，可按最高不超过其实际支付利息70%的比例给予贴息扶持，每家企业每年贴息总额不超过 150 万元。</w:t>
      </w:r>
    </w:p>
    <w:p>
      <w:pPr>
        <w:widowControl/>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二、资助方式</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三、资助标准</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hAnsi="仿宋" w:eastAsia="仿宋_GB2312"/>
          <w:color w:val="000000"/>
          <w:sz w:val="32"/>
          <w:szCs w:val="32"/>
        </w:rPr>
        <w:t>在</w:t>
      </w:r>
      <w:r>
        <w:rPr>
          <w:rFonts w:hint="eastAsia" w:ascii="仿宋_GB2312" w:hAnsi="仿宋" w:eastAsia="仿宋_GB2312"/>
          <w:color w:val="000000"/>
          <w:sz w:val="32"/>
          <w:szCs w:val="32"/>
          <w:lang w:val="en-US" w:eastAsia="zh-Hans"/>
        </w:rPr>
        <w:t>企业</w:t>
      </w:r>
      <w:r>
        <w:rPr>
          <w:rFonts w:hint="eastAsia" w:ascii="仿宋_GB2312" w:hAnsi="仿宋" w:eastAsia="仿宋_GB2312"/>
          <w:color w:val="000000"/>
          <w:sz w:val="32"/>
          <w:szCs w:val="32"/>
        </w:rPr>
        <w:t>短期贷款项目结清后，</w:t>
      </w:r>
      <w:r>
        <w:rPr>
          <w:rFonts w:hint="eastAsia" w:ascii="仿宋_GB2312" w:eastAsia="仿宋_GB2312"/>
          <w:color w:val="000000"/>
          <w:sz w:val="32"/>
          <w:szCs w:val="32"/>
        </w:rPr>
        <w:t>按最高不超过其实际支付利息70%</w:t>
      </w:r>
      <w:r>
        <w:rPr>
          <w:rFonts w:hint="eastAsia" w:ascii="仿宋_GB2312" w:eastAsia="仿宋_GB2312"/>
          <w:color w:val="000000"/>
          <w:sz w:val="32"/>
          <w:szCs w:val="32"/>
          <w:lang w:eastAsia="zh-Hans"/>
        </w:rPr>
        <w:t>（</w:t>
      </w:r>
      <w:r>
        <w:rPr>
          <w:rFonts w:hint="eastAsia" w:ascii="仿宋_GB2312" w:eastAsia="仿宋_GB2312"/>
          <w:color w:val="000000"/>
          <w:sz w:val="32"/>
          <w:szCs w:val="32"/>
          <w:lang w:val="en-US" w:eastAsia="zh-Hans"/>
        </w:rPr>
        <w:t>含</w:t>
      </w:r>
      <w:r>
        <w:rPr>
          <w:rFonts w:hint="eastAsia" w:ascii="仿宋_GB2312" w:eastAsia="仿宋_GB2312"/>
          <w:color w:val="000000"/>
          <w:sz w:val="32"/>
          <w:szCs w:val="32"/>
          <w:lang w:eastAsia="zh-Hans"/>
        </w:rPr>
        <w:t>）</w:t>
      </w:r>
      <w:r>
        <w:rPr>
          <w:rFonts w:hint="eastAsia" w:ascii="仿宋_GB2312" w:eastAsia="仿宋_GB2312"/>
          <w:color w:val="000000"/>
          <w:sz w:val="32"/>
          <w:szCs w:val="32"/>
        </w:rPr>
        <w:t>的比例给予贴息扶持，每家企业每年贴息总额不超过</w:t>
      </w:r>
      <w:r>
        <w:rPr>
          <w:rFonts w:ascii="仿宋_GB2312" w:eastAsia="仿宋_GB2312"/>
          <w:color w:val="000000"/>
          <w:sz w:val="32"/>
          <w:szCs w:val="32"/>
        </w:rPr>
        <w:t xml:space="preserve"> 150 </w:t>
      </w:r>
      <w:r>
        <w:rPr>
          <w:rFonts w:hint="eastAsia" w:ascii="仿宋_GB2312" w:eastAsia="仿宋_GB2312"/>
          <w:color w:val="000000"/>
          <w:sz w:val="32"/>
          <w:szCs w:val="32"/>
        </w:rPr>
        <w:t>万元</w:t>
      </w:r>
      <w:r>
        <w:rPr>
          <w:rFonts w:hint="eastAsia" w:ascii="仿宋_GB2312" w:eastAsia="仿宋_GB2312"/>
          <w:color w:val="000000"/>
          <w:sz w:val="32"/>
          <w:szCs w:val="32"/>
          <w:lang w:eastAsia="zh-Hans"/>
        </w:rPr>
        <w:t>（</w:t>
      </w:r>
      <w:r>
        <w:rPr>
          <w:rFonts w:hint="eastAsia" w:ascii="仿宋_GB2312" w:eastAsia="仿宋_GB2312"/>
          <w:color w:val="000000"/>
          <w:sz w:val="32"/>
          <w:szCs w:val="32"/>
          <w:lang w:val="en-US" w:eastAsia="zh-Hans"/>
        </w:rPr>
        <w:t>含</w:t>
      </w:r>
      <w:r>
        <w:rPr>
          <w:rFonts w:hint="eastAsia" w:ascii="仿宋_GB2312" w:eastAsia="仿宋_GB2312"/>
          <w:color w:val="000000"/>
          <w:sz w:val="32"/>
          <w:szCs w:val="32"/>
          <w:lang w:eastAsia="zh-Hans"/>
        </w:rPr>
        <w:t>）</w:t>
      </w:r>
      <w:r>
        <w:rPr>
          <w:rFonts w:hint="eastAsia" w:ascii="仿宋_GB2312" w:eastAsia="仿宋_GB2312"/>
          <w:color w:val="000000"/>
          <w:sz w:val="32"/>
          <w:szCs w:val="32"/>
        </w:rPr>
        <w:t>。</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olor w:val="000000"/>
          <w:sz w:val="32"/>
          <w:szCs w:val="32"/>
        </w:rPr>
        <w:t>（二）</w:t>
      </w:r>
      <w:r>
        <w:rPr>
          <w:rFonts w:hint="eastAsia" w:ascii="仿宋_GB2312" w:eastAsia="仿宋_GB2312" w:cs="宋体"/>
          <w:sz w:val="32"/>
          <w:szCs w:val="32"/>
        </w:rPr>
        <w:t>本项目受《南山区自主创新产业发展专项资金管理办法》第十三条第（四）款“每家单位同一年度获得的资助金额原则上不超过其上一年度形成的区级地方财力贡献”限制。</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eastAsia="仿宋_GB2312" w:cs="宋体"/>
          <w:sz w:val="32"/>
          <w:szCs w:val="32"/>
        </w:rPr>
        <w:t>（三）</w:t>
      </w:r>
      <w:r>
        <w:rPr>
          <w:rFonts w:hint="eastAsia" w:ascii="仿宋_GB2312" w:hAnsi="仿宋" w:eastAsia="仿宋_GB2312"/>
          <w:sz w:val="32"/>
          <w:szCs w:val="32"/>
        </w:rPr>
        <w:t>本项目实行总额控制，若补贴资金需求超出预算计划，则对项目拟补贴资金安排计划统一按比例调整。</w:t>
      </w:r>
    </w:p>
    <w:p>
      <w:pPr>
        <w:adjustRightInd w:val="0"/>
        <w:snapToGrid w:val="0"/>
        <w:spacing w:line="56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四、申请条件</w:t>
      </w:r>
    </w:p>
    <w:p>
      <w:pPr>
        <w:adjustRightInd w:val="0"/>
        <w:snapToGrid w:val="0"/>
        <w:spacing w:line="560" w:lineRule="exact"/>
        <w:ind w:firstLine="640" w:firstLineChars="200"/>
        <w:rPr>
          <w:rFonts w:ascii="仿宋_GB2312" w:hAnsi="仿宋" w:eastAsia="仿宋_GB2312" w:cs="宋体"/>
          <w:color w:val="000000"/>
          <w:spacing w:val="15"/>
          <w:kern w:val="0"/>
          <w:sz w:val="32"/>
          <w:szCs w:val="32"/>
        </w:rPr>
      </w:pPr>
      <w:r>
        <w:rPr>
          <w:rFonts w:hint="eastAsia" w:ascii="仿宋_GB2312" w:hAnsi="仿宋" w:eastAsia="仿宋_GB2312"/>
          <w:color w:val="000000"/>
          <w:sz w:val="32"/>
          <w:szCs w:val="32"/>
        </w:rPr>
        <w:t>（一）</w:t>
      </w:r>
      <w:r>
        <w:rPr>
          <w:rFonts w:hint="eastAsia" w:ascii="仿宋_GB2312" w:eastAsia="仿宋_GB2312"/>
          <w:color w:val="000000"/>
          <w:sz w:val="32"/>
          <w:szCs w:val="32"/>
        </w:rPr>
        <w:t>申请本项资金资助的企业应符合以下条件：</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1、已在南山区</w:t>
      </w:r>
      <w:r>
        <w:rPr>
          <w:rFonts w:hint="eastAsia" w:ascii="仿宋_GB2312" w:hAnsi="仿宋" w:eastAsia="仿宋_GB2312"/>
          <w:color w:val="000000"/>
          <w:sz w:val="32"/>
          <w:szCs w:val="32"/>
        </w:rPr>
        <w:t>工业和信息化局</w:t>
      </w:r>
      <w:r>
        <w:rPr>
          <w:rFonts w:hint="eastAsia" w:ascii="仿宋_GB2312" w:eastAsia="仿宋_GB2312"/>
          <w:color w:val="000000"/>
          <w:sz w:val="32"/>
          <w:szCs w:val="32"/>
        </w:rPr>
        <w:t>完成拟上市企业备案登记或已在</w:t>
      </w:r>
      <w:r>
        <w:rPr>
          <w:rFonts w:hint="eastAsia" w:ascii="仿宋_GB2312" w:hAnsi="宋体" w:eastAsia="仿宋_GB2312" w:cs="宋体"/>
          <w:kern w:val="0"/>
          <w:sz w:val="32"/>
          <w:szCs w:val="32"/>
        </w:rPr>
        <w:t>全国中小企业股份转让系统</w:t>
      </w:r>
      <w:r>
        <w:rPr>
          <w:rFonts w:hint="eastAsia" w:ascii="仿宋_GB2312" w:hAnsi="宋体" w:eastAsia="仿宋_GB2312" w:cs="宋体"/>
          <w:kern w:val="0"/>
          <w:sz w:val="32"/>
          <w:szCs w:val="32"/>
          <w:lang w:eastAsia="zh-CN"/>
        </w:rPr>
        <w:t>（新三板）</w:t>
      </w:r>
      <w:r>
        <w:rPr>
          <w:rFonts w:hint="eastAsia" w:ascii="仿宋_GB2312" w:hAnsi="宋体" w:eastAsia="仿宋_GB2312" w:cs="宋体"/>
          <w:kern w:val="0"/>
          <w:sz w:val="32"/>
          <w:szCs w:val="32"/>
        </w:rPr>
        <w:t>挂牌</w:t>
      </w:r>
      <w:r>
        <w:rPr>
          <w:rFonts w:hint="eastAsia" w:ascii="仿宋_GB2312" w:eastAsia="仿宋_GB2312"/>
          <w:color w:val="000000"/>
          <w:sz w:val="32"/>
          <w:szCs w:val="32"/>
        </w:rPr>
        <w:t>；</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2、</w:t>
      </w:r>
      <w:r>
        <w:rPr>
          <w:rFonts w:hint="eastAsia" w:ascii="仿宋_GB2312" w:hAnsi="仿宋" w:eastAsia="仿宋_GB2312"/>
          <w:color w:val="000000"/>
          <w:sz w:val="32"/>
          <w:szCs w:val="32"/>
        </w:rPr>
        <w:t>获得</w:t>
      </w:r>
      <w:r>
        <w:rPr>
          <w:rFonts w:hint="eastAsia" w:ascii="仿宋_GB2312" w:hAnsi="仿宋" w:eastAsia="仿宋_GB2312"/>
          <w:color w:val="000000"/>
          <w:sz w:val="32"/>
          <w:szCs w:val="32"/>
          <w:lang w:val="en-US" w:eastAsia="zh-CN"/>
        </w:rPr>
        <w:t>南山区</w:t>
      </w:r>
      <w:r>
        <w:rPr>
          <w:rFonts w:ascii="仿宋_GB2312" w:hAnsi="仿宋" w:eastAsia="仿宋_GB2312"/>
          <w:color w:val="000000"/>
          <w:sz w:val="32"/>
          <w:szCs w:val="32"/>
        </w:rPr>
        <w:t>内</w:t>
      </w:r>
      <w:r>
        <w:rPr>
          <w:rFonts w:hint="eastAsia" w:ascii="仿宋_GB2312" w:hAnsi="仿宋" w:eastAsia="仿宋_GB2312"/>
          <w:color w:val="000000"/>
          <w:sz w:val="32"/>
          <w:szCs w:val="32"/>
        </w:rPr>
        <w:t>合作银行一年期及以内的人民</w:t>
      </w:r>
      <w:r>
        <w:rPr>
          <w:rFonts w:hint="eastAsia" w:ascii="仿宋_GB2312" w:hAnsi="仿宋" w:eastAsia="仿宋_GB2312"/>
          <w:color w:val="000000"/>
          <w:sz w:val="32"/>
          <w:szCs w:val="32"/>
          <w:lang w:eastAsia="zh-CN"/>
        </w:rPr>
        <w:t>币</w:t>
      </w:r>
      <w:r>
        <w:rPr>
          <w:rFonts w:hint="eastAsia" w:ascii="仿宋_GB2312" w:hAnsi="仿宋" w:eastAsia="仿宋_GB2312"/>
          <w:color w:val="000000"/>
          <w:sz w:val="32"/>
          <w:szCs w:val="32"/>
        </w:rPr>
        <w:t>银行贷款；</w:t>
      </w:r>
    </w:p>
    <w:p>
      <w:pPr>
        <w:adjustRightInd w:val="0"/>
        <w:snapToGrid w:val="0"/>
        <w:spacing w:line="560" w:lineRule="exact"/>
        <w:ind w:firstLine="640" w:firstLineChars="200"/>
        <w:rPr>
          <w:rFonts w:hint="eastAsia"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、每家企业最高补贴3笔贷款</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贷款结清时间</w:t>
      </w:r>
      <w:r>
        <w:rPr>
          <w:rFonts w:hint="eastAsia" w:ascii="仿宋_GB2312" w:hAnsi="仿宋" w:eastAsia="仿宋_GB2312"/>
          <w:color w:val="000000"/>
          <w:sz w:val="32"/>
          <w:szCs w:val="32"/>
          <w:lang w:val="en-US" w:eastAsia="zh-Hans"/>
        </w:rPr>
        <w:t>在</w:t>
      </w:r>
      <w:r>
        <w:rPr>
          <w:rFonts w:hint="eastAsia" w:ascii="仿宋_GB2312" w:hAnsi="仿宋" w:eastAsia="仿宋_GB2312"/>
          <w:color w:val="000000"/>
          <w:sz w:val="32"/>
          <w:szCs w:val="32"/>
          <w:lang w:eastAsia="zh-CN"/>
        </w:rPr>
        <w:t>2021</w:t>
      </w:r>
      <w:r>
        <w:rPr>
          <w:rFonts w:hint="eastAsia" w:ascii="仿宋_GB2312" w:hAnsi="仿宋" w:eastAsia="仿宋_GB2312"/>
          <w:color w:val="000000"/>
          <w:sz w:val="32"/>
          <w:szCs w:val="32"/>
        </w:rPr>
        <w:t>年，贷款</w:t>
      </w:r>
      <w:r>
        <w:rPr>
          <w:rFonts w:ascii="仿宋_GB2312" w:hAnsi="仿宋" w:eastAsia="仿宋_GB2312"/>
          <w:color w:val="000000"/>
          <w:sz w:val="32"/>
          <w:szCs w:val="32"/>
        </w:rPr>
        <w:t>实际存续</w:t>
      </w:r>
      <w:r>
        <w:rPr>
          <w:rFonts w:hint="eastAsia" w:ascii="仿宋_GB2312" w:hAnsi="仿宋" w:eastAsia="仿宋_GB2312"/>
          <w:color w:val="000000"/>
          <w:sz w:val="32"/>
          <w:szCs w:val="32"/>
        </w:rPr>
        <w:t>3个</w:t>
      </w:r>
      <w:r>
        <w:rPr>
          <w:rFonts w:ascii="仿宋_GB2312" w:hAnsi="仿宋" w:eastAsia="仿宋_GB2312"/>
          <w:color w:val="000000"/>
          <w:sz w:val="32"/>
          <w:szCs w:val="32"/>
        </w:rPr>
        <w:t>月</w:t>
      </w:r>
      <w:r>
        <w:rPr>
          <w:rFonts w:hint="eastAsia" w:ascii="仿宋_GB2312" w:hAnsi="仿宋" w:eastAsia="仿宋_GB2312"/>
          <w:color w:val="000000"/>
          <w:sz w:val="32"/>
          <w:szCs w:val="32"/>
        </w:rPr>
        <w:t>及</w:t>
      </w:r>
      <w:r>
        <w:rPr>
          <w:rFonts w:ascii="仿宋_GB2312" w:hAnsi="仿宋" w:eastAsia="仿宋_GB2312"/>
          <w:color w:val="000000"/>
          <w:sz w:val="32"/>
          <w:szCs w:val="32"/>
        </w:rPr>
        <w:t>以上，</w:t>
      </w:r>
      <w:r>
        <w:rPr>
          <w:rFonts w:hint="eastAsia" w:ascii="仿宋_GB2312" w:hAnsi="仿宋" w:eastAsia="仿宋_GB2312"/>
          <w:color w:val="000000"/>
          <w:sz w:val="32"/>
          <w:szCs w:val="32"/>
        </w:rPr>
        <w:t>贷款</w:t>
      </w:r>
      <w:r>
        <w:rPr>
          <w:rFonts w:hint="eastAsia" w:ascii="仿宋_GB2312" w:hAnsi="仿宋" w:eastAsia="仿宋_GB2312"/>
          <w:color w:val="000000"/>
          <w:sz w:val="32"/>
          <w:szCs w:val="32"/>
          <w:lang w:eastAsia="zh-CN"/>
        </w:rPr>
        <w:t>期间</w:t>
      </w:r>
      <w:r>
        <w:rPr>
          <w:rFonts w:hint="eastAsia" w:ascii="仿宋_GB2312" w:hAnsi="仿宋" w:eastAsia="仿宋_GB2312"/>
          <w:color w:val="000000"/>
          <w:sz w:val="32"/>
          <w:szCs w:val="32"/>
        </w:rPr>
        <w:t>未产生不良征信记录；</w:t>
      </w:r>
    </w:p>
    <w:p>
      <w:pPr>
        <w:adjustRightInd w:val="0"/>
        <w:snapToGrid w:val="0"/>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rPr>
        <w:t>4、本项目支持的贷款</w:t>
      </w:r>
      <w:r>
        <w:rPr>
          <w:rFonts w:hint="eastAsia" w:ascii="仿宋_GB2312" w:hAnsi="仿宋" w:eastAsia="仿宋_GB2312"/>
          <w:color w:val="000000"/>
          <w:sz w:val="32"/>
          <w:szCs w:val="32"/>
          <w:lang w:eastAsia="zh-CN"/>
        </w:rPr>
        <w:t>为</w:t>
      </w:r>
      <w:r>
        <w:rPr>
          <w:rFonts w:hint="eastAsia" w:ascii="仿宋_GB2312" w:hAnsi="仿宋" w:eastAsia="仿宋_GB2312"/>
          <w:color w:val="000000"/>
          <w:sz w:val="32"/>
          <w:szCs w:val="32"/>
        </w:rPr>
        <w:t>企业的经营性贷款</w:t>
      </w:r>
      <w:r>
        <w:rPr>
          <w:rFonts w:hint="eastAsia" w:ascii="仿宋_GB2312" w:hAnsi="仿宋" w:eastAsia="仿宋_GB2312"/>
          <w:color w:val="000000"/>
          <w:sz w:val="32"/>
          <w:szCs w:val="32"/>
          <w:lang w:val="en-US" w:eastAsia="zh-CN"/>
        </w:rPr>
        <w:t>;</w:t>
      </w:r>
    </w:p>
    <w:p>
      <w:pPr>
        <w:adjustRightInd w:val="0"/>
        <w:snapToGrid w:val="0"/>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贷款合同约定用途需为支持对象生产经营</w:t>
      </w:r>
      <w:r>
        <w:rPr>
          <w:rFonts w:hint="eastAsia" w:ascii="仿宋_GB2312" w:hAnsi="仿宋" w:eastAsia="仿宋_GB2312"/>
          <w:color w:val="000000"/>
          <w:sz w:val="32"/>
          <w:szCs w:val="32"/>
          <w:lang w:val="en-US" w:eastAsia="zh-CN"/>
        </w:rPr>
        <w:t>；</w:t>
      </w:r>
    </w:p>
    <w:p>
      <w:pPr>
        <w:adjustRightInd w:val="0"/>
        <w:snapToGrid w:val="0"/>
        <w:spacing w:line="560" w:lineRule="exact"/>
        <w:ind w:firstLine="640" w:firstLineChars="200"/>
        <w:rPr>
          <w:rFonts w:hint="eastAsia" w:ascii="仿宋_GB2312" w:eastAsia="仿宋_GB2312"/>
          <w:color w:val="000000"/>
          <w:sz w:val="32"/>
          <w:szCs w:val="32"/>
          <w:lang w:eastAsia="zh-CN"/>
        </w:rPr>
      </w:pPr>
      <w:r>
        <w:rPr>
          <w:rFonts w:hint="eastAsia" w:ascii="仿宋_GB2312" w:hAnsi="仿宋" w:eastAsia="仿宋_GB2312"/>
          <w:color w:val="000000"/>
          <w:sz w:val="32"/>
          <w:szCs w:val="32"/>
          <w:lang w:val="en-US" w:eastAsia="zh-CN"/>
        </w:rPr>
        <w:t>6</w:t>
      </w:r>
      <w:r>
        <w:rPr>
          <w:rFonts w:hint="eastAsia" w:ascii="仿宋_GB2312" w:eastAsia="仿宋_GB2312"/>
          <w:color w:val="000000"/>
          <w:sz w:val="32"/>
          <w:szCs w:val="32"/>
        </w:rPr>
        <w:t>、守法经营、诚实守信，有规范健全的财务制度</w:t>
      </w:r>
      <w:r>
        <w:rPr>
          <w:rFonts w:hint="eastAsia" w:ascii="仿宋_GB2312" w:eastAsia="仿宋_GB2312"/>
          <w:color w:val="000000"/>
          <w:sz w:val="32"/>
          <w:szCs w:val="32"/>
          <w:lang w:eastAsia="zh-CN"/>
        </w:rPr>
        <w:t>；</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、应积极配合区委、区政府相关工作。</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（二）有下列情况之一的，本资金不予资助：</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1、近三年内在税收、安全生产、环保、劳动等方面存在重大违法行为，受到有关部门行政处罚的；</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2、申报材料有弄虚作假情况的；</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3、近三年内申请单位以及单位法人存在违规申报使用政府资金、商业贿赂、不良信用记录等情况的；</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4、提出资助申请后，将企业注册地搬离南山</w:t>
      </w:r>
      <w:r>
        <w:rPr>
          <w:rFonts w:hint="eastAsia" w:ascii="仿宋_GB2312" w:hAnsi="宋体" w:eastAsia="仿宋_GB2312"/>
          <w:color w:val="000000"/>
          <w:sz w:val="32"/>
          <w:szCs w:val="32"/>
          <w:lang w:eastAsia="zh-CN"/>
        </w:rPr>
        <w:t>和</w:t>
      </w:r>
      <w:r>
        <w:rPr>
          <w:rFonts w:hint="eastAsia" w:ascii="仿宋_GB2312" w:hAnsi="宋体" w:eastAsia="仿宋_GB2312"/>
          <w:color w:val="000000"/>
          <w:sz w:val="32"/>
          <w:szCs w:val="32"/>
        </w:rPr>
        <w:t>未按规定提交统计报表、在</w:t>
      </w:r>
      <w:r>
        <w:rPr>
          <w:rFonts w:hint="eastAsia" w:ascii="仿宋_GB2312" w:hAnsi="宋体" w:eastAsia="仿宋_GB2312"/>
          <w:color w:val="000000"/>
          <w:sz w:val="32"/>
          <w:szCs w:val="32"/>
          <w:lang w:val="en-US" w:eastAsia="zh-CN"/>
        </w:rPr>
        <w:t>南山区</w:t>
      </w:r>
      <w:r>
        <w:rPr>
          <w:rFonts w:hint="eastAsia" w:ascii="仿宋_GB2312" w:hAnsi="宋体" w:eastAsia="仿宋_GB2312"/>
          <w:color w:val="000000"/>
          <w:sz w:val="32"/>
          <w:szCs w:val="32"/>
        </w:rPr>
        <w:t>产业发展综合服务平台填报相关数据的</w:t>
      </w:r>
      <w:r>
        <w:rPr>
          <w:rFonts w:hint="eastAsia" w:ascii="仿宋_GB2312" w:hAnsi="宋体" w:eastAsia="仿宋_GB2312"/>
          <w:color w:val="000000"/>
          <w:sz w:val="32"/>
          <w:szCs w:val="32"/>
          <w:lang w:eastAsia="zh-CN"/>
        </w:rPr>
        <w:t>。</w:t>
      </w:r>
    </w:p>
    <w:p>
      <w:pPr>
        <w:widowControl/>
        <w:snapToGrid w:val="0"/>
        <w:spacing w:line="520" w:lineRule="exact"/>
        <w:jc w:val="right"/>
        <w:rPr>
          <w:rFonts w:ascii="仿宋_GB2312" w:hAnsi="仿宋" w:eastAsia="仿宋_GB2312" w:cs="宋体"/>
          <w:spacing w:val="15"/>
          <w:kern w:val="0"/>
          <w:sz w:val="32"/>
          <w:szCs w:val="32"/>
        </w:rPr>
      </w:pPr>
      <w:r>
        <w:rPr>
          <w:rFonts w:hint="eastAsia" w:ascii="仿宋_GB2312" w:hAnsi="宋体" w:eastAsia="仿宋_GB2312"/>
          <w:color w:val="000000"/>
          <w:sz w:val="32"/>
          <w:szCs w:val="32"/>
        </w:rPr>
        <w:t xml:space="preserve"> </w:t>
      </w:r>
    </w:p>
    <w:p>
      <w:pPr>
        <w:spacing w:line="580" w:lineRule="exact"/>
        <w:rPr>
          <w:rFonts w:ascii="仿宋_GB2312" w:hAnsi="仿宋" w:eastAsia="仿宋_GB2312"/>
          <w:sz w:val="32"/>
          <w:szCs w:val="32"/>
        </w:rPr>
      </w:pPr>
    </w:p>
    <w:sectPr>
      <w:headerReference r:id="rId3" w:type="default"/>
      <w:footerReference r:id="rId4" w:type="default"/>
      <w:pgSz w:w="11906" w:h="16838"/>
      <w:pgMar w:top="1440" w:right="1361" w:bottom="1440"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3A1D98"/>
    <w:rsid w:val="000104E9"/>
    <w:rsid w:val="00011724"/>
    <w:rsid w:val="00015B5C"/>
    <w:rsid w:val="00021BE0"/>
    <w:rsid w:val="00022F6F"/>
    <w:rsid w:val="00027639"/>
    <w:rsid w:val="000354E9"/>
    <w:rsid w:val="00050060"/>
    <w:rsid w:val="00061029"/>
    <w:rsid w:val="000618CC"/>
    <w:rsid w:val="000671C5"/>
    <w:rsid w:val="00072B7E"/>
    <w:rsid w:val="00074715"/>
    <w:rsid w:val="00074A85"/>
    <w:rsid w:val="00077D09"/>
    <w:rsid w:val="00077E24"/>
    <w:rsid w:val="000874F6"/>
    <w:rsid w:val="00095FA3"/>
    <w:rsid w:val="0009677E"/>
    <w:rsid w:val="00096AC0"/>
    <w:rsid w:val="00096D63"/>
    <w:rsid w:val="000A3C0B"/>
    <w:rsid w:val="000A53B3"/>
    <w:rsid w:val="000B4C3F"/>
    <w:rsid w:val="000B6989"/>
    <w:rsid w:val="000C1AE7"/>
    <w:rsid w:val="000C21F1"/>
    <w:rsid w:val="000C24FC"/>
    <w:rsid w:val="000C5213"/>
    <w:rsid w:val="000C5506"/>
    <w:rsid w:val="000C5D2E"/>
    <w:rsid w:val="000C6630"/>
    <w:rsid w:val="000C6DF6"/>
    <w:rsid w:val="000C7200"/>
    <w:rsid w:val="000C7F9F"/>
    <w:rsid w:val="000D07D4"/>
    <w:rsid w:val="000D253C"/>
    <w:rsid w:val="000D4DFD"/>
    <w:rsid w:val="000E7DD4"/>
    <w:rsid w:val="000F2027"/>
    <w:rsid w:val="000F45EA"/>
    <w:rsid w:val="000F5BDC"/>
    <w:rsid w:val="000F6CAD"/>
    <w:rsid w:val="00106BDA"/>
    <w:rsid w:val="00111471"/>
    <w:rsid w:val="001125D5"/>
    <w:rsid w:val="00116933"/>
    <w:rsid w:val="001234F1"/>
    <w:rsid w:val="001455F7"/>
    <w:rsid w:val="0014565E"/>
    <w:rsid w:val="001537D1"/>
    <w:rsid w:val="00166807"/>
    <w:rsid w:val="0017395C"/>
    <w:rsid w:val="00181CD2"/>
    <w:rsid w:val="001955CA"/>
    <w:rsid w:val="0019715A"/>
    <w:rsid w:val="001A1626"/>
    <w:rsid w:val="001B0C7B"/>
    <w:rsid w:val="001C5067"/>
    <w:rsid w:val="001C532E"/>
    <w:rsid w:val="001D5CD7"/>
    <w:rsid w:val="001E23CE"/>
    <w:rsid w:val="001E6680"/>
    <w:rsid w:val="00200D0D"/>
    <w:rsid w:val="002069F6"/>
    <w:rsid w:val="00212B2B"/>
    <w:rsid w:val="00220278"/>
    <w:rsid w:val="002202EF"/>
    <w:rsid w:val="00220312"/>
    <w:rsid w:val="00222233"/>
    <w:rsid w:val="002308DF"/>
    <w:rsid w:val="00230E8D"/>
    <w:rsid w:val="00235BA5"/>
    <w:rsid w:val="002368A4"/>
    <w:rsid w:val="0024056C"/>
    <w:rsid w:val="00253E78"/>
    <w:rsid w:val="00261804"/>
    <w:rsid w:val="00265088"/>
    <w:rsid w:val="00267407"/>
    <w:rsid w:val="00271874"/>
    <w:rsid w:val="002722BA"/>
    <w:rsid w:val="00272A0C"/>
    <w:rsid w:val="00273893"/>
    <w:rsid w:val="002767A5"/>
    <w:rsid w:val="00277616"/>
    <w:rsid w:val="00287C4E"/>
    <w:rsid w:val="002B29A7"/>
    <w:rsid w:val="002B61E2"/>
    <w:rsid w:val="002D020D"/>
    <w:rsid w:val="002D645B"/>
    <w:rsid w:val="002D6684"/>
    <w:rsid w:val="002E01C9"/>
    <w:rsid w:val="002E49C3"/>
    <w:rsid w:val="002E4FA0"/>
    <w:rsid w:val="002F19F9"/>
    <w:rsid w:val="00301EDD"/>
    <w:rsid w:val="00302912"/>
    <w:rsid w:val="00305F33"/>
    <w:rsid w:val="00307843"/>
    <w:rsid w:val="00310334"/>
    <w:rsid w:val="003146B1"/>
    <w:rsid w:val="0031724D"/>
    <w:rsid w:val="00327F43"/>
    <w:rsid w:val="0034327A"/>
    <w:rsid w:val="00353D16"/>
    <w:rsid w:val="00356646"/>
    <w:rsid w:val="00363933"/>
    <w:rsid w:val="003649A6"/>
    <w:rsid w:val="003668F0"/>
    <w:rsid w:val="00377650"/>
    <w:rsid w:val="00382FF0"/>
    <w:rsid w:val="00386BC6"/>
    <w:rsid w:val="00391472"/>
    <w:rsid w:val="00394C5E"/>
    <w:rsid w:val="00397BFC"/>
    <w:rsid w:val="003A1D98"/>
    <w:rsid w:val="003A4EB8"/>
    <w:rsid w:val="003A6E51"/>
    <w:rsid w:val="003B3334"/>
    <w:rsid w:val="003B3ED3"/>
    <w:rsid w:val="003C58FB"/>
    <w:rsid w:val="003D2365"/>
    <w:rsid w:val="003D2D2F"/>
    <w:rsid w:val="003E4E3D"/>
    <w:rsid w:val="003F1085"/>
    <w:rsid w:val="003F4BF2"/>
    <w:rsid w:val="00405D09"/>
    <w:rsid w:val="00413095"/>
    <w:rsid w:val="004150B8"/>
    <w:rsid w:val="00416B14"/>
    <w:rsid w:val="00420EF4"/>
    <w:rsid w:val="0042190A"/>
    <w:rsid w:val="004252E9"/>
    <w:rsid w:val="004264EC"/>
    <w:rsid w:val="004305CF"/>
    <w:rsid w:val="004321E4"/>
    <w:rsid w:val="004450F2"/>
    <w:rsid w:val="004514BA"/>
    <w:rsid w:val="004719FF"/>
    <w:rsid w:val="00476C7F"/>
    <w:rsid w:val="004866B8"/>
    <w:rsid w:val="00487E6E"/>
    <w:rsid w:val="00490025"/>
    <w:rsid w:val="00490CCC"/>
    <w:rsid w:val="00495F84"/>
    <w:rsid w:val="004A7869"/>
    <w:rsid w:val="004B1DE9"/>
    <w:rsid w:val="004B5440"/>
    <w:rsid w:val="004C0EE6"/>
    <w:rsid w:val="004C19B9"/>
    <w:rsid w:val="004D31F9"/>
    <w:rsid w:val="004D46DE"/>
    <w:rsid w:val="004F196F"/>
    <w:rsid w:val="004F75FD"/>
    <w:rsid w:val="00504AD1"/>
    <w:rsid w:val="00522839"/>
    <w:rsid w:val="00526CB8"/>
    <w:rsid w:val="00534597"/>
    <w:rsid w:val="00534743"/>
    <w:rsid w:val="00534C6A"/>
    <w:rsid w:val="00537904"/>
    <w:rsid w:val="005437FB"/>
    <w:rsid w:val="00544B06"/>
    <w:rsid w:val="0054542B"/>
    <w:rsid w:val="005533C4"/>
    <w:rsid w:val="005537BD"/>
    <w:rsid w:val="00560C26"/>
    <w:rsid w:val="00562302"/>
    <w:rsid w:val="00564E24"/>
    <w:rsid w:val="0057074D"/>
    <w:rsid w:val="005768E8"/>
    <w:rsid w:val="005803BD"/>
    <w:rsid w:val="00584C85"/>
    <w:rsid w:val="0059784B"/>
    <w:rsid w:val="005A62B5"/>
    <w:rsid w:val="005B544C"/>
    <w:rsid w:val="005C47B5"/>
    <w:rsid w:val="005C4A36"/>
    <w:rsid w:val="005D5491"/>
    <w:rsid w:val="005E04AD"/>
    <w:rsid w:val="005E34B8"/>
    <w:rsid w:val="005E3846"/>
    <w:rsid w:val="005E4489"/>
    <w:rsid w:val="005E5635"/>
    <w:rsid w:val="005E5F77"/>
    <w:rsid w:val="005E6B97"/>
    <w:rsid w:val="005F6F80"/>
    <w:rsid w:val="00602A30"/>
    <w:rsid w:val="00612482"/>
    <w:rsid w:val="00614183"/>
    <w:rsid w:val="00614B48"/>
    <w:rsid w:val="00640F33"/>
    <w:rsid w:val="0064202C"/>
    <w:rsid w:val="00650FC0"/>
    <w:rsid w:val="006546B6"/>
    <w:rsid w:val="00656E3D"/>
    <w:rsid w:val="00661619"/>
    <w:rsid w:val="00665CF0"/>
    <w:rsid w:val="00666A56"/>
    <w:rsid w:val="00672F65"/>
    <w:rsid w:val="0067472F"/>
    <w:rsid w:val="006800BD"/>
    <w:rsid w:val="00683E16"/>
    <w:rsid w:val="006936C7"/>
    <w:rsid w:val="00696E1C"/>
    <w:rsid w:val="00697882"/>
    <w:rsid w:val="006C138D"/>
    <w:rsid w:val="006D346E"/>
    <w:rsid w:val="006D49B7"/>
    <w:rsid w:val="006E7F79"/>
    <w:rsid w:val="006F4B07"/>
    <w:rsid w:val="0070294A"/>
    <w:rsid w:val="0071020E"/>
    <w:rsid w:val="00710782"/>
    <w:rsid w:val="0072236F"/>
    <w:rsid w:val="00722E75"/>
    <w:rsid w:val="00723CF4"/>
    <w:rsid w:val="00732E63"/>
    <w:rsid w:val="00743CEC"/>
    <w:rsid w:val="0075000C"/>
    <w:rsid w:val="00750BED"/>
    <w:rsid w:val="0075164D"/>
    <w:rsid w:val="00752968"/>
    <w:rsid w:val="007531C2"/>
    <w:rsid w:val="00762AEB"/>
    <w:rsid w:val="00763BC8"/>
    <w:rsid w:val="00766B7D"/>
    <w:rsid w:val="007712FB"/>
    <w:rsid w:val="00777ABD"/>
    <w:rsid w:val="007A39FF"/>
    <w:rsid w:val="007B266C"/>
    <w:rsid w:val="007C7BE7"/>
    <w:rsid w:val="007D013D"/>
    <w:rsid w:val="007D4B61"/>
    <w:rsid w:val="007D5BF6"/>
    <w:rsid w:val="007F0A8B"/>
    <w:rsid w:val="007F5FD8"/>
    <w:rsid w:val="00802FE6"/>
    <w:rsid w:val="00815713"/>
    <w:rsid w:val="00831322"/>
    <w:rsid w:val="008317E9"/>
    <w:rsid w:val="00832BB1"/>
    <w:rsid w:val="00835467"/>
    <w:rsid w:val="008565C7"/>
    <w:rsid w:val="00862D15"/>
    <w:rsid w:val="00875132"/>
    <w:rsid w:val="0088387D"/>
    <w:rsid w:val="008852DC"/>
    <w:rsid w:val="00887081"/>
    <w:rsid w:val="00892A68"/>
    <w:rsid w:val="00894F37"/>
    <w:rsid w:val="00897716"/>
    <w:rsid w:val="00897F01"/>
    <w:rsid w:val="008A48E9"/>
    <w:rsid w:val="008A556B"/>
    <w:rsid w:val="008A7B04"/>
    <w:rsid w:val="008B3964"/>
    <w:rsid w:val="008C3BDF"/>
    <w:rsid w:val="008C3DB8"/>
    <w:rsid w:val="008C4184"/>
    <w:rsid w:val="008C770D"/>
    <w:rsid w:val="008C7C54"/>
    <w:rsid w:val="008F0CE8"/>
    <w:rsid w:val="00905E26"/>
    <w:rsid w:val="00907289"/>
    <w:rsid w:val="00913504"/>
    <w:rsid w:val="00915DCB"/>
    <w:rsid w:val="00941D52"/>
    <w:rsid w:val="009435BC"/>
    <w:rsid w:val="00945703"/>
    <w:rsid w:val="00947184"/>
    <w:rsid w:val="00982C59"/>
    <w:rsid w:val="00984D9F"/>
    <w:rsid w:val="00985902"/>
    <w:rsid w:val="00987AAF"/>
    <w:rsid w:val="00992906"/>
    <w:rsid w:val="00992FBB"/>
    <w:rsid w:val="0099521B"/>
    <w:rsid w:val="009A0261"/>
    <w:rsid w:val="009A12E2"/>
    <w:rsid w:val="009B092F"/>
    <w:rsid w:val="009C290D"/>
    <w:rsid w:val="009C3B37"/>
    <w:rsid w:val="009C41EC"/>
    <w:rsid w:val="009C517D"/>
    <w:rsid w:val="009E3591"/>
    <w:rsid w:val="009E5485"/>
    <w:rsid w:val="009F00C1"/>
    <w:rsid w:val="009F1033"/>
    <w:rsid w:val="00A0301C"/>
    <w:rsid w:val="00A036BB"/>
    <w:rsid w:val="00A03982"/>
    <w:rsid w:val="00A16CE4"/>
    <w:rsid w:val="00A32606"/>
    <w:rsid w:val="00A349B2"/>
    <w:rsid w:val="00A357EC"/>
    <w:rsid w:val="00A36ACB"/>
    <w:rsid w:val="00A400F3"/>
    <w:rsid w:val="00A45DA5"/>
    <w:rsid w:val="00A71515"/>
    <w:rsid w:val="00A76B5D"/>
    <w:rsid w:val="00A773CA"/>
    <w:rsid w:val="00A954F2"/>
    <w:rsid w:val="00A976C1"/>
    <w:rsid w:val="00A97871"/>
    <w:rsid w:val="00AC2334"/>
    <w:rsid w:val="00AC44D5"/>
    <w:rsid w:val="00AC4FB5"/>
    <w:rsid w:val="00AD7D54"/>
    <w:rsid w:val="00AE27FD"/>
    <w:rsid w:val="00AE2B8E"/>
    <w:rsid w:val="00AE4B57"/>
    <w:rsid w:val="00AF00AB"/>
    <w:rsid w:val="00AF542C"/>
    <w:rsid w:val="00AF6D19"/>
    <w:rsid w:val="00B02130"/>
    <w:rsid w:val="00B034BE"/>
    <w:rsid w:val="00B122D8"/>
    <w:rsid w:val="00B13E64"/>
    <w:rsid w:val="00B175BE"/>
    <w:rsid w:val="00B25C04"/>
    <w:rsid w:val="00B322E0"/>
    <w:rsid w:val="00B365B1"/>
    <w:rsid w:val="00B40BDA"/>
    <w:rsid w:val="00B42529"/>
    <w:rsid w:val="00B43843"/>
    <w:rsid w:val="00B4692C"/>
    <w:rsid w:val="00B50448"/>
    <w:rsid w:val="00B51E92"/>
    <w:rsid w:val="00B55AA2"/>
    <w:rsid w:val="00B66824"/>
    <w:rsid w:val="00B670BA"/>
    <w:rsid w:val="00B84B1D"/>
    <w:rsid w:val="00B8615D"/>
    <w:rsid w:val="00BA609D"/>
    <w:rsid w:val="00BA7664"/>
    <w:rsid w:val="00BB1267"/>
    <w:rsid w:val="00BB19DC"/>
    <w:rsid w:val="00BB5D47"/>
    <w:rsid w:val="00BB6B92"/>
    <w:rsid w:val="00BB6D45"/>
    <w:rsid w:val="00BB78AC"/>
    <w:rsid w:val="00BC1696"/>
    <w:rsid w:val="00BC2BBD"/>
    <w:rsid w:val="00BC2C40"/>
    <w:rsid w:val="00BC431E"/>
    <w:rsid w:val="00BD012E"/>
    <w:rsid w:val="00BD0BFE"/>
    <w:rsid w:val="00BD0EF5"/>
    <w:rsid w:val="00BD6B97"/>
    <w:rsid w:val="00BF6D39"/>
    <w:rsid w:val="00C2589A"/>
    <w:rsid w:val="00C30563"/>
    <w:rsid w:val="00C420D9"/>
    <w:rsid w:val="00C51FD6"/>
    <w:rsid w:val="00C54C50"/>
    <w:rsid w:val="00C56D0A"/>
    <w:rsid w:val="00C61C30"/>
    <w:rsid w:val="00C67735"/>
    <w:rsid w:val="00C85DDF"/>
    <w:rsid w:val="00C90F59"/>
    <w:rsid w:val="00C97484"/>
    <w:rsid w:val="00CB3338"/>
    <w:rsid w:val="00CC7319"/>
    <w:rsid w:val="00CC7C3F"/>
    <w:rsid w:val="00CD0975"/>
    <w:rsid w:val="00CD363E"/>
    <w:rsid w:val="00CD66D8"/>
    <w:rsid w:val="00CE55AC"/>
    <w:rsid w:val="00CE731E"/>
    <w:rsid w:val="00CF4AFA"/>
    <w:rsid w:val="00D008CC"/>
    <w:rsid w:val="00D02DB3"/>
    <w:rsid w:val="00D0517B"/>
    <w:rsid w:val="00D11EDF"/>
    <w:rsid w:val="00D20741"/>
    <w:rsid w:val="00D20FEE"/>
    <w:rsid w:val="00D210A0"/>
    <w:rsid w:val="00D21BE4"/>
    <w:rsid w:val="00D2678E"/>
    <w:rsid w:val="00D4085E"/>
    <w:rsid w:val="00D42ABD"/>
    <w:rsid w:val="00D42FF6"/>
    <w:rsid w:val="00D474A5"/>
    <w:rsid w:val="00D50B67"/>
    <w:rsid w:val="00D51A06"/>
    <w:rsid w:val="00D54648"/>
    <w:rsid w:val="00D57465"/>
    <w:rsid w:val="00D57D6C"/>
    <w:rsid w:val="00D728FB"/>
    <w:rsid w:val="00D822CB"/>
    <w:rsid w:val="00DA3C86"/>
    <w:rsid w:val="00DA7D41"/>
    <w:rsid w:val="00DC0AEA"/>
    <w:rsid w:val="00DC2AAA"/>
    <w:rsid w:val="00DE4FFD"/>
    <w:rsid w:val="00DF2643"/>
    <w:rsid w:val="00DF288D"/>
    <w:rsid w:val="00DF6FFE"/>
    <w:rsid w:val="00E025F7"/>
    <w:rsid w:val="00E23353"/>
    <w:rsid w:val="00E26AC2"/>
    <w:rsid w:val="00E27C8A"/>
    <w:rsid w:val="00E33766"/>
    <w:rsid w:val="00E35DF4"/>
    <w:rsid w:val="00E40837"/>
    <w:rsid w:val="00E46408"/>
    <w:rsid w:val="00E5348F"/>
    <w:rsid w:val="00E5587C"/>
    <w:rsid w:val="00E67889"/>
    <w:rsid w:val="00E76956"/>
    <w:rsid w:val="00E76B08"/>
    <w:rsid w:val="00E77E47"/>
    <w:rsid w:val="00E85F11"/>
    <w:rsid w:val="00E974E8"/>
    <w:rsid w:val="00EA3F39"/>
    <w:rsid w:val="00EB6E14"/>
    <w:rsid w:val="00EB745A"/>
    <w:rsid w:val="00EB7C2B"/>
    <w:rsid w:val="00EC3869"/>
    <w:rsid w:val="00EC40F8"/>
    <w:rsid w:val="00EC6EC4"/>
    <w:rsid w:val="00EC7BB9"/>
    <w:rsid w:val="00ED0F9C"/>
    <w:rsid w:val="00EE2D51"/>
    <w:rsid w:val="00EE74EE"/>
    <w:rsid w:val="00EF500B"/>
    <w:rsid w:val="00EF7385"/>
    <w:rsid w:val="00F019AD"/>
    <w:rsid w:val="00F0218A"/>
    <w:rsid w:val="00F03124"/>
    <w:rsid w:val="00F14608"/>
    <w:rsid w:val="00F17D44"/>
    <w:rsid w:val="00F260F5"/>
    <w:rsid w:val="00F308F6"/>
    <w:rsid w:val="00F44A3A"/>
    <w:rsid w:val="00F4641B"/>
    <w:rsid w:val="00F46F16"/>
    <w:rsid w:val="00F47093"/>
    <w:rsid w:val="00F53BAF"/>
    <w:rsid w:val="00F77341"/>
    <w:rsid w:val="00F91539"/>
    <w:rsid w:val="00FA181C"/>
    <w:rsid w:val="00FB7095"/>
    <w:rsid w:val="00FC30E0"/>
    <w:rsid w:val="00FC43E3"/>
    <w:rsid w:val="00FC73E8"/>
    <w:rsid w:val="00FD6D25"/>
    <w:rsid w:val="00FF31FB"/>
    <w:rsid w:val="028310DC"/>
    <w:rsid w:val="1E512FD7"/>
    <w:rsid w:val="20094E24"/>
    <w:rsid w:val="28B81F4F"/>
    <w:rsid w:val="28C353DA"/>
    <w:rsid w:val="28FC7D82"/>
    <w:rsid w:val="29D17989"/>
    <w:rsid w:val="2E90548F"/>
    <w:rsid w:val="39517E5D"/>
    <w:rsid w:val="3D5E55C6"/>
    <w:rsid w:val="41E424FD"/>
    <w:rsid w:val="435A38A1"/>
    <w:rsid w:val="43966CDB"/>
    <w:rsid w:val="49627991"/>
    <w:rsid w:val="4FC62CB0"/>
    <w:rsid w:val="5A146176"/>
    <w:rsid w:val="5C9D30DD"/>
    <w:rsid w:val="64347E57"/>
    <w:rsid w:val="64651A29"/>
    <w:rsid w:val="66DE5EBC"/>
    <w:rsid w:val="67F32E2A"/>
    <w:rsid w:val="767249A8"/>
    <w:rsid w:val="796859B9"/>
    <w:rsid w:val="7AC45881"/>
    <w:rsid w:val="7BA55124"/>
    <w:rsid w:val="9BB921DE"/>
    <w:rsid w:val="AF7E1D4C"/>
    <w:rsid w:val="DAEEA8FB"/>
    <w:rsid w:val="FBF6B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Hyperlink"/>
    <w:qFormat/>
    <w:uiPriority w:val="0"/>
    <w:rPr>
      <w:color w:val="0000FF"/>
      <w:u w:val="single"/>
    </w:rPr>
  </w:style>
  <w:style w:type="character" w:styleId="10">
    <w:name w:val="annotation reference"/>
    <w:semiHidden/>
    <w:qFormat/>
    <w:uiPriority w:val="0"/>
    <w:rPr>
      <w:sz w:val="21"/>
      <w:szCs w:val="21"/>
    </w:rPr>
  </w:style>
  <w:style w:type="paragraph" w:customStyle="1" w:styleId="11">
    <w:name w:val="默认段落字体 Para Char Char"/>
    <w:basedOn w:val="1"/>
    <w:qFormat/>
    <w:uiPriority w:val="0"/>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34"/>
    <w:pPr>
      <w:ind w:firstLine="420" w:firstLineChars="200"/>
    </w:pPr>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font31"/>
    <w:qFormat/>
    <w:uiPriority w:val="0"/>
    <w:rPr>
      <w:rFonts w:hint="eastAsia" w:ascii="宋体" w:hAnsi="宋体" w:eastAsia="宋体" w:cs="宋体"/>
      <w:b/>
      <w:color w:val="000000"/>
      <w:sz w:val="28"/>
      <w:szCs w:val="28"/>
      <w:u w:val="none"/>
    </w:rPr>
  </w:style>
  <w:style w:type="character" w:customStyle="1" w:styleId="17">
    <w:name w:val="font01"/>
    <w:qFormat/>
    <w:uiPriority w:val="0"/>
    <w:rPr>
      <w:rFonts w:hint="eastAsia" w:ascii="宋体" w:hAnsi="宋体" w:eastAsia="宋体" w:cs="宋体"/>
      <w:b/>
      <w:color w:val="000000"/>
      <w:sz w:val="28"/>
      <w:szCs w:val="28"/>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2300</Words>
  <Characters>2342</Characters>
  <Lines>24</Lines>
  <Paragraphs>6</Paragraphs>
  <TotalTime>12</TotalTime>
  <ScaleCrop>false</ScaleCrop>
  <LinksUpToDate>false</LinksUpToDate>
  <CharactersWithSpaces>2396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2019-09-19T07:39:00Z</dcterms:created>
  <dc:creator>微软用户</dc:creator>
  <cp:lastModifiedBy>A姬艳丽</cp:lastModifiedBy>
  <cp:lastPrinted>2020-12-24T11:41:00Z</cp:lastPrinted>
  <dcterms:modified xsi:type="dcterms:W3CDTF">2022-09-07T06:16:16Z</dcterms:modified>
  <dc:title>南山区 “上市促进贷” 贷款贴息计划操作规程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FD6A5F1854354D48965C9A76199CEEFC</vt:lpwstr>
  </property>
</Properties>
</file>