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rPr>
      </w:pPr>
      <w:r>
        <w:rPr>
          <w:rFonts w:hint="eastAsia"/>
        </w:rPr>
        <w:t xml:space="preserve"> </w:t>
      </w:r>
    </w:p>
    <w:p>
      <w:pPr>
        <w:spacing w:line="560" w:lineRule="exact"/>
        <w:jc w:val="center"/>
        <w:rPr>
          <w:rFonts w:hint="eastAsia" w:ascii="方正小标宋简体" w:eastAsia="方正小标宋简体"/>
          <w:color w:val="000000"/>
          <w:sz w:val="44"/>
          <w:szCs w:val="44"/>
        </w:rPr>
      </w:pPr>
      <w:r>
        <w:rPr>
          <w:rFonts w:hint="eastAsia" w:ascii="方正小标宋简体" w:hAnsi="方正小标宋简体" w:eastAsia="方正小标宋简体"/>
          <w:color w:val="000000"/>
          <w:sz w:val="44"/>
          <w:szCs w:val="44"/>
        </w:rPr>
        <w:t>深圳市商务局</w:t>
      </w:r>
      <w:r>
        <w:rPr>
          <w:rFonts w:hint="eastAsia" w:ascii="方正小标宋简体" w:eastAsia="方正小标宋简体"/>
          <w:color w:val="000000"/>
          <w:sz w:val="44"/>
          <w:szCs w:val="44"/>
        </w:rPr>
        <w:t>2022</w:t>
      </w:r>
      <w:r>
        <w:rPr>
          <w:rFonts w:hint="eastAsia" w:ascii="方正小标宋简体" w:hAnsi="方正小标宋简体" w:eastAsia="方正小标宋简体"/>
          <w:color w:val="000000"/>
          <w:sz w:val="44"/>
          <w:szCs w:val="44"/>
        </w:rPr>
        <w:t>年度中央外经贸发展</w:t>
      </w:r>
    </w:p>
    <w:p>
      <w:pPr>
        <w:spacing w:line="560" w:lineRule="exact"/>
        <w:jc w:val="center"/>
        <w:rPr>
          <w:rFonts w:hint="eastAsia" w:ascii="Arial" w:hAnsi="Arial" w:eastAsia="方正小标宋简体" w:cs="Arial"/>
          <w:color w:val="000000"/>
          <w:sz w:val="44"/>
          <w:szCs w:val="44"/>
        </w:rPr>
      </w:pPr>
      <w:r>
        <w:rPr>
          <w:rFonts w:hint="eastAsia" w:ascii="方正小标宋简体" w:hAnsi="方正小标宋简体" w:eastAsia="方正小标宋简体"/>
          <w:color w:val="000000"/>
          <w:sz w:val="44"/>
          <w:szCs w:val="44"/>
        </w:rPr>
        <w:t>专项资金（</w:t>
      </w:r>
      <w:r>
        <w:rPr>
          <w:rFonts w:ascii="方正小标宋简体" w:hAnsi="方正小标宋简体" w:eastAsia="方正小标宋简体" w:cs="Arial"/>
          <w:color w:val="000000"/>
          <w:sz w:val="44"/>
          <w:szCs w:val="44"/>
        </w:rPr>
        <w:t>跨境电子商务企业市场开拓</w:t>
      </w:r>
    </w:p>
    <w:p>
      <w:pPr>
        <w:spacing w:line="560" w:lineRule="exact"/>
        <w:jc w:val="center"/>
        <w:rPr>
          <w:rFonts w:ascii="方正小标宋简体" w:eastAsia="方正小标宋简体"/>
          <w:color w:val="000000"/>
          <w:sz w:val="44"/>
          <w:szCs w:val="44"/>
        </w:rPr>
      </w:pPr>
      <w:r>
        <w:rPr>
          <w:rFonts w:ascii="方正小标宋简体" w:hAnsi="方正小标宋简体" w:eastAsia="方正小标宋简体" w:cs="Arial"/>
          <w:color w:val="000000"/>
          <w:sz w:val="44"/>
          <w:szCs w:val="44"/>
        </w:rPr>
        <w:t>扶持</w:t>
      </w:r>
      <w:r>
        <w:rPr>
          <w:rFonts w:hint="eastAsia" w:ascii="方正小标宋简体" w:hAnsi="方正小标宋简体" w:eastAsia="方正小标宋简体"/>
          <w:color w:val="000000"/>
          <w:sz w:val="44"/>
          <w:szCs w:val="44"/>
        </w:rPr>
        <w:t>事项）申报指南</w:t>
      </w:r>
    </w:p>
    <w:p>
      <w:pPr>
        <w:spacing w:line="560" w:lineRule="exact"/>
        <w:jc w:val="center"/>
        <w:rPr>
          <w:rFonts w:hint="eastAsia" w:ascii="方正小标宋简体" w:eastAsia="方正小标宋简体"/>
          <w:color w:val="000000"/>
          <w:sz w:val="44"/>
          <w:szCs w:val="44"/>
        </w:rPr>
      </w:pPr>
      <w:r>
        <w:rPr>
          <w:rFonts w:hint="eastAsia" w:ascii="方正小标宋简体" w:eastAsia="方正小标宋简体"/>
          <w:color w:val="000000"/>
          <w:sz w:val="44"/>
          <w:szCs w:val="44"/>
        </w:rPr>
        <w:t xml:space="preserve"> </w:t>
      </w:r>
      <w:bookmarkStart w:id="0" w:name="_GoBack"/>
      <w:bookmarkEnd w:id="0"/>
    </w:p>
    <w:p>
      <w:pPr>
        <w:spacing w:line="560" w:lineRule="exact"/>
        <w:rPr>
          <w:rFonts w:hint="eastAsia" w:ascii="黑体" w:hAnsi="黑体" w:eastAsia="黑体"/>
          <w:color w:val="000000"/>
          <w:sz w:val="32"/>
          <w:szCs w:val="32"/>
        </w:rPr>
      </w:pPr>
      <w:r>
        <w:rPr>
          <w:rFonts w:hint="eastAsia" w:ascii="黑体" w:hAnsi="黑体" w:eastAsia="黑体"/>
          <w:color w:val="000000"/>
          <w:sz w:val="32"/>
          <w:szCs w:val="32"/>
        </w:rPr>
        <w:t xml:space="preserve"> </w:t>
      </w:r>
    </w:p>
    <w:p>
      <w:pPr>
        <w:spacing w:line="560" w:lineRule="exact"/>
        <w:ind w:firstLine="640" w:firstLineChars="200"/>
        <w:rPr>
          <w:rFonts w:hint="eastAsia" w:ascii="黑体" w:hAnsi="黑体" w:eastAsia="黑体"/>
          <w:color w:val="000000"/>
          <w:sz w:val="32"/>
          <w:szCs w:val="32"/>
        </w:rPr>
      </w:pPr>
      <w:r>
        <w:rPr>
          <w:rFonts w:hint="eastAsia" w:ascii="黑体" w:hAnsi="黑体" w:eastAsia="黑体"/>
          <w:color w:val="000000"/>
          <w:sz w:val="32"/>
          <w:szCs w:val="32"/>
        </w:rPr>
        <w:t>一、支持领域</w:t>
      </w:r>
    </w:p>
    <w:p>
      <w:pPr>
        <w:spacing w:line="560" w:lineRule="exact"/>
        <w:ind w:firstLine="630"/>
        <w:rPr>
          <w:rFonts w:hint="eastAsia" w:ascii="黑体" w:hAnsi="黑体" w:eastAsia="仿宋_GB2312"/>
          <w:color w:val="0000FF"/>
          <w:sz w:val="32"/>
          <w:szCs w:val="32"/>
        </w:rPr>
      </w:pPr>
      <w:r>
        <w:rPr>
          <w:rFonts w:ascii="仿宋_GB2312" w:hAnsi="仿宋_GB2312"/>
          <w:color w:val="000000"/>
          <w:sz w:val="32"/>
          <w:szCs w:val="32"/>
        </w:rPr>
        <w:t>推动外贸新业态新模式发展</w:t>
      </w:r>
      <w:r>
        <w:rPr>
          <w:rFonts w:ascii="仿宋_GB2312"/>
          <w:color w:val="000000"/>
          <w:sz w:val="32"/>
          <w:szCs w:val="32"/>
        </w:rPr>
        <w:t>,</w:t>
      </w:r>
      <w:r>
        <w:rPr>
          <w:rFonts w:ascii="仿宋_GB2312" w:hAnsi="仿宋_GB2312"/>
          <w:color w:val="000000"/>
          <w:sz w:val="32"/>
          <w:szCs w:val="32"/>
        </w:rPr>
        <w:t>支持</w:t>
      </w:r>
      <w:r>
        <w:rPr>
          <w:rFonts w:ascii="仿宋_GB2312" w:hAnsi="仿宋_GB2312"/>
          <w:sz w:val="32"/>
          <w:szCs w:val="32"/>
        </w:rPr>
        <w:t>中国（深圳）跨境电子商务综合试验区内具备一定实力的跨境电子商务企业，</w:t>
      </w:r>
      <w:r>
        <w:rPr>
          <w:rFonts w:ascii="仿宋_GB2312" w:hAnsi="仿宋_GB2312"/>
          <w:color w:val="000000"/>
          <w:sz w:val="32"/>
          <w:szCs w:val="32"/>
        </w:rPr>
        <w:t>通过建设海外仓、独立站不断健全国际营销和售后服务体系，通过提升数字化、智能化水平强化市场开拓能力和综合服务能力。</w:t>
      </w:r>
    </w:p>
    <w:p>
      <w:pPr>
        <w:spacing w:line="560" w:lineRule="exact"/>
        <w:ind w:firstLine="640" w:firstLineChars="200"/>
        <w:rPr>
          <w:rFonts w:hint="eastAsia" w:ascii="楷体_GB2312" w:hAnsi="楷体_GB2312"/>
          <w:b/>
          <w:bCs/>
          <w:color w:val="000000"/>
          <w:sz w:val="32"/>
          <w:szCs w:val="32"/>
        </w:rPr>
      </w:pPr>
      <w:r>
        <w:rPr>
          <w:rFonts w:hint="eastAsia" w:ascii="黑体" w:hAnsi="黑体" w:eastAsia="黑体"/>
          <w:color w:val="000000"/>
          <w:sz w:val="32"/>
          <w:szCs w:val="32"/>
        </w:rPr>
        <w:t>二、设定依据</w:t>
      </w:r>
    </w:p>
    <w:p>
      <w:pPr>
        <w:spacing w:line="560" w:lineRule="exact"/>
        <w:ind w:firstLine="640" w:firstLineChars="200"/>
        <w:rPr>
          <w:rFonts w:ascii="楷体_GB2312" w:hAnsi="楷体_GB2312"/>
          <w:color w:val="000000"/>
          <w:sz w:val="32"/>
          <w:szCs w:val="32"/>
        </w:rPr>
      </w:pPr>
      <w:r>
        <w:rPr>
          <w:rFonts w:ascii="楷体_GB2312" w:hAnsi="楷体_GB2312"/>
          <w:color w:val="000000"/>
          <w:sz w:val="32"/>
          <w:szCs w:val="32"/>
        </w:rPr>
        <w:t>（一）政策依据</w:t>
      </w:r>
    </w:p>
    <w:p>
      <w:pPr>
        <w:spacing w:line="560" w:lineRule="exact"/>
        <w:ind w:firstLine="640"/>
        <w:rPr>
          <w:rFonts w:ascii="仿宋_GB2312"/>
          <w:color w:val="000000"/>
          <w:sz w:val="32"/>
          <w:szCs w:val="32"/>
        </w:rPr>
      </w:pPr>
      <w:r>
        <w:rPr>
          <w:rFonts w:ascii="仿宋_GB2312"/>
          <w:color w:val="000000"/>
          <w:sz w:val="32"/>
          <w:szCs w:val="32"/>
        </w:rPr>
        <w:t>1.《财政部</w:t>
      </w:r>
      <w:r>
        <w:rPr>
          <w:rFonts w:ascii="仿宋_GB2312" w:hAnsi="仿宋_GB2312"/>
          <w:color w:val="000000"/>
          <w:sz w:val="32"/>
          <w:szCs w:val="32"/>
        </w:rPr>
        <w:t>办公厅</w:t>
      </w:r>
      <w:r>
        <w:rPr>
          <w:rFonts w:ascii="仿宋_GB2312"/>
          <w:color w:val="000000"/>
          <w:sz w:val="32"/>
          <w:szCs w:val="32"/>
        </w:rPr>
        <w:t xml:space="preserve"> </w:t>
      </w:r>
      <w:r>
        <w:rPr>
          <w:rFonts w:ascii="仿宋_GB2312" w:hAnsi="仿宋_GB2312"/>
          <w:color w:val="000000"/>
          <w:sz w:val="32"/>
          <w:szCs w:val="32"/>
        </w:rPr>
        <w:t>商务部办公厅关于</w:t>
      </w:r>
      <w:r>
        <w:rPr>
          <w:rFonts w:ascii="仿宋_GB2312"/>
          <w:color w:val="000000"/>
          <w:sz w:val="32"/>
          <w:szCs w:val="32"/>
        </w:rPr>
        <w:t>2022</w:t>
      </w:r>
      <w:r>
        <w:rPr>
          <w:rFonts w:ascii="仿宋_GB2312" w:hAnsi="仿宋_GB2312"/>
          <w:color w:val="000000"/>
          <w:sz w:val="32"/>
          <w:szCs w:val="32"/>
        </w:rPr>
        <w:t>年度外经贸发展专项资金重点工作的通知》（财建〔</w:t>
      </w:r>
      <w:r>
        <w:rPr>
          <w:rFonts w:ascii="仿宋_GB2312"/>
          <w:color w:val="000000"/>
          <w:sz w:val="32"/>
          <w:szCs w:val="32"/>
        </w:rPr>
        <w:t>2022</w:t>
      </w:r>
      <w:r>
        <w:rPr>
          <w:rFonts w:ascii="仿宋_GB2312" w:hAnsi="仿宋_GB2312"/>
          <w:color w:val="000000"/>
          <w:sz w:val="32"/>
          <w:szCs w:val="32"/>
        </w:rPr>
        <w:t>〕</w:t>
      </w:r>
      <w:r>
        <w:rPr>
          <w:rFonts w:ascii="仿宋_GB2312"/>
          <w:color w:val="000000"/>
          <w:sz w:val="32"/>
          <w:szCs w:val="32"/>
        </w:rPr>
        <w:t>37</w:t>
      </w:r>
      <w:r>
        <w:rPr>
          <w:rFonts w:ascii="仿宋_GB2312" w:hAnsi="仿宋_GB2312"/>
          <w:color w:val="000000"/>
          <w:sz w:val="32"/>
          <w:szCs w:val="32"/>
        </w:rPr>
        <w:t>号）。</w:t>
      </w:r>
    </w:p>
    <w:p>
      <w:pPr>
        <w:spacing w:line="560" w:lineRule="exact"/>
        <w:ind w:firstLine="640"/>
        <w:rPr>
          <w:rFonts w:ascii="楷体_GB2312" w:hAnsi="楷体_GB2312"/>
          <w:color w:val="000000"/>
          <w:sz w:val="32"/>
          <w:szCs w:val="32"/>
        </w:rPr>
      </w:pPr>
      <w:r>
        <w:rPr>
          <w:rFonts w:ascii="仿宋_GB2312"/>
          <w:sz w:val="32"/>
          <w:szCs w:val="32"/>
        </w:rPr>
        <w:t>2.</w:t>
      </w:r>
      <w:r>
        <w:rPr>
          <w:rFonts w:ascii="仿宋_GB2312" w:hAnsi="仿宋_GB2312"/>
          <w:sz w:val="32"/>
          <w:szCs w:val="32"/>
        </w:rPr>
        <w:t>《国务院关于同意在天津等</w:t>
      </w:r>
      <w:r>
        <w:rPr>
          <w:rFonts w:ascii="仿宋_GB2312"/>
          <w:sz w:val="32"/>
          <w:szCs w:val="32"/>
        </w:rPr>
        <w:t>12个城市设立跨境电子商务综合试验区的批复》（国函〔2016〕17号）。</w:t>
      </w:r>
    </w:p>
    <w:p>
      <w:pPr>
        <w:spacing w:line="560" w:lineRule="exact"/>
        <w:ind w:firstLine="640"/>
        <w:rPr>
          <w:rFonts w:ascii="楷体_GB2312" w:hAnsi="楷体_GB2312"/>
          <w:color w:val="000000"/>
          <w:sz w:val="32"/>
          <w:szCs w:val="32"/>
        </w:rPr>
      </w:pPr>
      <w:r>
        <w:rPr>
          <w:rFonts w:ascii="楷体_GB2312" w:hAnsi="楷体_GB2312"/>
          <w:color w:val="000000"/>
          <w:sz w:val="32"/>
          <w:szCs w:val="32"/>
        </w:rPr>
        <w:t>（二）管理依据</w:t>
      </w:r>
    </w:p>
    <w:p>
      <w:pPr>
        <w:spacing w:line="560" w:lineRule="exact"/>
        <w:ind w:firstLine="640"/>
        <w:rPr>
          <w:rFonts w:ascii="仿宋_GB2312"/>
          <w:color w:val="000000"/>
          <w:sz w:val="32"/>
          <w:szCs w:val="32"/>
        </w:rPr>
      </w:pPr>
      <w:r>
        <w:rPr>
          <w:rFonts w:ascii="仿宋_GB2312"/>
          <w:color w:val="000000"/>
          <w:sz w:val="32"/>
          <w:szCs w:val="32"/>
        </w:rPr>
        <w:t>1.</w:t>
      </w:r>
      <w:r>
        <w:rPr>
          <w:rFonts w:ascii="仿宋_GB2312" w:hAnsi="仿宋_GB2312"/>
          <w:color w:val="000000"/>
          <w:sz w:val="32"/>
          <w:szCs w:val="32"/>
        </w:rPr>
        <w:t>《财政部</w:t>
      </w:r>
      <w:r>
        <w:rPr>
          <w:rFonts w:ascii="仿宋_GB2312"/>
          <w:color w:val="000000"/>
          <w:sz w:val="32"/>
          <w:szCs w:val="32"/>
        </w:rPr>
        <w:t xml:space="preserve"> </w:t>
      </w:r>
      <w:r>
        <w:rPr>
          <w:rFonts w:ascii="仿宋_GB2312" w:hAnsi="仿宋_GB2312"/>
          <w:color w:val="000000"/>
          <w:sz w:val="32"/>
          <w:szCs w:val="32"/>
        </w:rPr>
        <w:t>商务部关于印发〈外经贸发展专项资金管理办法〉的通知》（财建〔</w:t>
      </w:r>
      <w:r>
        <w:rPr>
          <w:rFonts w:ascii="仿宋_GB2312"/>
          <w:color w:val="000000"/>
          <w:sz w:val="32"/>
          <w:szCs w:val="32"/>
        </w:rPr>
        <w:t>2022</w:t>
      </w:r>
      <w:r>
        <w:rPr>
          <w:rFonts w:ascii="仿宋_GB2312" w:hAnsi="仿宋_GB2312"/>
          <w:color w:val="000000"/>
          <w:sz w:val="32"/>
          <w:szCs w:val="32"/>
        </w:rPr>
        <w:t>〕</w:t>
      </w:r>
      <w:r>
        <w:rPr>
          <w:rFonts w:ascii="仿宋_GB2312"/>
          <w:color w:val="000000"/>
          <w:sz w:val="32"/>
          <w:szCs w:val="32"/>
        </w:rPr>
        <w:t>3</w:t>
      </w:r>
      <w:r>
        <w:rPr>
          <w:rFonts w:ascii="仿宋_GB2312" w:hAnsi="仿宋_GB2312"/>
          <w:color w:val="000000"/>
          <w:sz w:val="32"/>
          <w:szCs w:val="32"/>
        </w:rPr>
        <w:t>号）。</w:t>
      </w:r>
    </w:p>
    <w:p>
      <w:pPr>
        <w:spacing w:line="560" w:lineRule="exact"/>
        <w:ind w:firstLine="630"/>
        <w:rPr>
          <w:rFonts w:ascii="黑体" w:hAnsi="黑体" w:eastAsia="黑体"/>
          <w:color w:val="000000"/>
          <w:sz w:val="32"/>
          <w:szCs w:val="32"/>
        </w:rPr>
      </w:pPr>
      <w:r>
        <w:rPr>
          <w:rFonts w:hint="eastAsia" w:ascii="黑体" w:hAnsi="黑体" w:eastAsia="黑体"/>
          <w:color w:val="000000"/>
          <w:sz w:val="32"/>
          <w:szCs w:val="32"/>
        </w:rPr>
        <w:t>三、支持数量和支持方式</w:t>
      </w:r>
    </w:p>
    <w:p>
      <w:pPr>
        <w:widowControl/>
        <w:shd w:val="clear" w:color="auto" w:fill="FFFFFF"/>
        <w:spacing w:line="560" w:lineRule="exact"/>
        <w:ind w:firstLine="645"/>
        <w:rPr>
          <w:rFonts w:hint="eastAsia" w:ascii="楷体_GB2312" w:hAnsi="楷体_GB2312"/>
          <w:color w:val="000000"/>
          <w:sz w:val="32"/>
          <w:szCs w:val="32"/>
        </w:rPr>
      </w:pPr>
      <w:r>
        <w:rPr>
          <w:rFonts w:ascii="楷体_GB2312" w:hAnsi="楷体_GB2312"/>
          <w:color w:val="000000"/>
          <w:sz w:val="32"/>
          <w:szCs w:val="32"/>
        </w:rPr>
        <w:t>（一）支持数量</w:t>
      </w:r>
    </w:p>
    <w:p>
      <w:pPr>
        <w:widowControl/>
        <w:shd w:val="clear" w:color="auto" w:fill="FFFFFF"/>
        <w:spacing w:line="560" w:lineRule="exact"/>
        <w:ind w:firstLine="645"/>
        <w:rPr>
          <w:rFonts w:ascii="仿宋_GB2312" w:hAnsi="仿宋_GB2312" w:cs="宋体"/>
          <w:kern w:val="0"/>
          <w:sz w:val="32"/>
          <w:szCs w:val="32"/>
        </w:rPr>
      </w:pPr>
      <w:r>
        <w:rPr>
          <w:rFonts w:ascii="仿宋_GB2312" w:hAnsi="仿宋_GB2312" w:cs="宋体"/>
          <w:kern w:val="0"/>
          <w:sz w:val="32"/>
          <w:szCs w:val="32"/>
        </w:rPr>
        <w:t>有预算</w:t>
      </w:r>
      <w:r>
        <w:rPr>
          <w:rFonts w:ascii="仿宋_GB2312" w:hAnsi="仿宋_GB2312"/>
          <w:kern w:val="0"/>
          <w:sz w:val="32"/>
          <w:szCs w:val="32"/>
        </w:rPr>
        <w:t>限制，受</w:t>
      </w:r>
      <w:r>
        <w:rPr>
          <w:rFonts w:ascii="仿宋_GB2312" w:hAnsi="仿宋_GB2312"/>
          <w:sz w:val="32"/>
          <w:szCs w:val="32"/>
        </w:rPr>
        <w:t>财政部、商务部下达年度资金预算控制。资</w:t>
      </w:r>
      <w:r>
        <w:rPr>
          <w:rFonts w:ascii="仿宋_GB2312" w:hAnsi="仿宋_GB2312"/>
          <w:color w:val="000000"/>
          <w:sz w:val="32"/>
          <w:szCs w:val="32"/>
        </w:rPr>
        <w:t>助金额以万元为单位按舍尾法取整，且原则上不得大于实际发生/投入金额。</w:t>
      </w:r>
      <w:r>
        <w:rPr>
          <w:rFonts w:ascii="仿宋_GB2312" w:hAnsi="仿宋_GB2312" w:cs="宋体"/>
          <w:color w:val="000000"/>
          <w:kern w:val="0"/>
          <w:sz w:val="32"/>
          <w:szCs w:val="32"/>
        </w:rPr>
        <w:t>市商</w:t>
      </w:r>
      <w:r>
        <w:rPr>
          <w:rFonts w:ascii="仿宋_GB2312" w:hAnsi="仿宋_GB2312" w:cs="宋体"/>
          <w:kern w:val="0"/>
          <w:sz w:val="32"/>
          <w:szCs w:val="32"/>
        </w:rPr>
        <w:t>务局视申报情况和预算安排，据以对资助金额、支持比例和拨付进度等进行统一调整，申报单位应无条件同意调整结果。</w:t>
      </w:r>
    </w:p>
    <w:p>
      <w:pPr>
        <w:widowControl/>
        <w:numPr>
          <w:ilvl w:val="0"/>
          <w:numId w:val="1"/>
        </w:numPr>
        <w:shd w:val="clear" w:color="auto" w:fill="FFFFFF"/>
        <w:spacing w:line="560" w:lineRule="exact"/>
        <w:ind w:firstLine="645"/>
        <w:jc w:val="left"/>
        <w:rPr>
          <w:rFonts w:ascii="楷体_GB2312" w:hAnsi="楷体_GB2312"/>
          <w:color w:val="000000"/>
          <w:sz w:val="32"/>
          <w:szCs w:val="32"/>
        </w:rPr>
      </w:pPr>
      <w:r>
        <w:rPr>
          <w:rFonts w:ascii="楷体_GB2312" w:hAnsi="楷体_GB2312"/>
          <w:color w:val="000000"/>
          <w:sz w:val="32"/>
          <w:szCs w:val="32"/>
        </w:rPr>
        <w:t>支持方式</w:t>
      </w:r>
    </w:p>
    <w:p>
      <w:pPr>
        <w:widowControl/>
        <w:shd w:val="clear" w:color="auto" w:fill="FFFFFF"/>
        <w:spacing w:line="560" w:lineRule="exact"/>
        <w:ind w:firstLine="645"/>
        <w:jc w:val="left"/>
        <w:rPr>
          <w:rFonts w:ascii="仿宋_GB2312" w:hAnsi="仿宋_GB2312" w:cs="宋体"/>
          <w:kern w:val="0"/>
          <w:sz w:val="32"/>
          <w:szCs w:val="32"/>
        </w:rPr>
      </w:pPr>
      <w:r>
        <w:rPr>
          <w:rFonts w:ascii="仿宋_GB2312" w:hAnsi="仿宋_GB2312" w:cs="宋体"/>
          <w:kern w:val="0"/>
          <w:sz w:val="32"/>
          <w:szCs w:val="32"/>
        </w:rPr>
        <w:t>事后资助/奖励。</w:t>
      </w:r>
    </w:p>
    <w:p>
      <w:pPr>
        <w:spacing w:line="560" w:lineRule="exact"/>
        <w:ind w:firstLine="640"/>
        <w:rPr>
          <w:rFonts w:ascii="仿宋_GB2312"/>
          <w:color w:val="000000"/>
          <w:sz w:val="32"/>
          <w:szCs w:val="32"/>
        </w:rPr>
      </w:pPr>
      <w:r>
        <w:rPr>
          <w:rFonts w:hint="eastAsia" w:ascii="黑体" w:hAnsi="黑体" w:eastAsia="黑体"/>
          <w:color w:val="000000"/>
          <w:sz w:val="32"/>
          <w:szCs w:val="32"/>
        </w:rPr>
        <w:t>四、申报条件</w:t>
      </w:r>
    </w:p>
    <w:p>
      <w:pPr>
        <w:widowControl/>
        <w:shd w:val="clear" w:color="auto" w:fill="FFFFFF"/>
        <w:spacing w:line="560" w:lineRule="exact"/>
        <w:ind w:firstLine="640" w:firstLineChars="200"/>
        <w:rPr>
          <w:rFonts w:ascii="楷体_GB2312" w:hAnsi="楷体_GB2312"/>
          <w:color w:val="000000"/>
          <w:sz w:val="32"/>
          <w:szCs w:val="32"/>
        </w:rPr>
      </w:pPr>
      <w:r>
        <w:rPr>
          <w:rFonts w:ascii="楷体_GB2312" w:hAnsi="楷体_GB2312"/>
          <w:color w:val="000000"/>
          <w:sz w:val="32"/>
          <w:szCs w:val="32"/>
        </w:rPr>
        <w:t>（一）基本条件</w:t>
      </w:r>
    </w:p>
    <w:p>
      <w:pPr>
        <w:widowControl/>
        <w:shd w:val="clear" w:color="auto" w:fill="FFFFFF"/>
        <w:spacing w:line="560" w:lineRule="exact"/>
        <w:ind w:firstLine="640" w:firstLineChars="200"/>
        <w:rPr>
          <w:rFonts w:ascii="仿宋_GB2312"/>
          <w:color w:val="000000"/>
          <w:sz w:val="32"/>
          <w:szCs w:val="32"/>
        </w:rPr>
      </w:pPr>
      <w:r>
        <w:rPr>
          <w:rFonts w:ascii="仿宋_GB2312" w:hAnsi="仿宋_GB2312"/>
          <w:sz w:val="32"/>
          <w:szCs w:val="32"/>
        </w:rPr>
        <w:t>1.申报单位为在深圳市行政区域内依法登记注册，具有独立法人资格的企业。</w:t>
      </w:r>
      <w:r>
        <w:rPr>
          <w:rFonts w:ascii="仿宋_GB2312" w:hAnsi="仿宋_GB2312"/>
          <w:color w:val="000000"/>
          <w:sz w:val="32"/>
          <w:szCs w:val="32"/>
        </w:rPr>
        <w:t>企业已在项目所在国（地区）依法注册或办理合法手续，项目合同或合作协议已生效。</w:t>
      </w:r>
    </w:p>
    <w:p>
      <w:pPr>
        <w:widowControl/>
        <w:shd w:val="clear" w:color="auto" w:fill="FFFFFF"/>
        <w:spacing w:line="560" w:lineRule="exact"/>
        <w:ind w:firstLine="640" w:firstLineChars="200"/>
        <w:rPr>
          <w:rFonts w:ascii="仿宋_GB2312" w:hAnsi="仿宋_GB2312"/>
          <w:color w:val="000000"/>
          <w:sz w:val="32"/>
          <w:szCs w:val="32"/>
        </w:rPr>
      </w:pPr>
      <w:r>
        <w:rPr>
          <w:rFonts w:ascii="仿宋_GB2312"/>
          <w:color w:val="000000"/>
          <w:sz w:val="32"/>
          <w:szCs w:val="32"/>
        </w:rPr>
        <w:t>2.</w:t>
      </w:r>
      <w:r>
        <w:rPr>
          <w:rFonts w:ascii="仿宋_GB2312" w:hAnsi="仿宋_GB2312"/>
          <w:color w:val="000000"/>
          <w:sz w:val="32"/>
          <w:szCs w:val="32"/>
        </w:rPr>
        <w:t>申报单位未被国家、省、市有关部门列入严重失信主体名单实施失信惩戒，明确限制申请财政性资金项目，且在限制期内。</w:t>
      </w:r>
    </w:p>
    <w:p>
      <w:pPr>
        <w:widowControl/>
        <w:shd w:val="clear" w:color="auto" w:fill="FFFFFF"/>
        <w:spacing w:line="560" w:lineRule="exact"/>
        <w:ind w:firstLine="640" w:firstLineChars="200"/>
        <w:rPr>
          <w:rFonts w:ascii="仿宋_GB2312"/>
          <w:color w:val="000000"/>
          <w:sz w:val="32"/>
          <w:szCs w:val="32"/>
        </w:rPr>
      </w:pPr>
      <w:r>
        <w:rPr>
          <w:rFonts w:ascii="仿宋_GB2312"/>
          <w:color w:val="000000"/>
          <w:sz w:val="32"/>
          <w:szCs w:val="32"/>
        </w:rPr>
        <w:t>3.申报单位近</w:t>
      </w:r>
      <w:r>
        <w:rPr>
          <w:rFonts w:ascii="仿宋_GB2312" w:hAnsi="仿宋_GB2312"/>
          <w:color w:val="000000"/>
          <w:sz w:val="32"/>
          <w:szCs w:val="32"/>
        </w:rPr>
        <w:t>三年不存在严重违法违规行为，未拖欠应缴还的财政性资金。</w:t>
      </w:r>
    </w:p>
    <w:p>
      <w:pPr>
        <w:pStyle w:val="2"/>
        <w:spacing w:line="560" w:lineRule="exact"/>
        <w:ind w:firstLine="640" w:firstLineChars="200"/>
      </w:pPr>
      <w:r>
        <w:rPr>
          <w:rFonts w:ascii="仿宋_GB2312" w:hAnsi="仿宋_GB2312"/>
          <w:color w:val="000000"/>
          <w:sz w:val="32"/>
          <w:szCs w:val="32"/>
        </w:rPr>
        <w:t>4.申报单位应承担资金真实申报、合规使用和有效管理；应对申报材料的真实性、合法性、完整性负责，应如实提供本单位信用状况，承担违约责任并作出承诺，不得弄虚作假、套取、骗取财政资金。</w:t>
      </w:r>
    </w:p>
    <w:p>
      <w:pPr>
        <w:widowControl/>
        <w:shd w:val="clear" w:color="auto" w:fill="FFFFFF"/>
        <w:spacing w:line="560" w:lineRule="exact"/>
        <w:ind w:firstLine="640" w:firstLineChars="200"/>
        <w:rPr>
          <w:rFonts w:ascii="仿宋_GB2312"/>
          <w:color w:val="000000"/>
          <w:sz w:val="32"/>
          <w:szCs w:val="32"/>
        </w:rPr>
      </w:pPr>
      <w:r>
        <w:rPr>
          <w:rFonts w:ascii="仿宋_GB2312"/>
          <w:color w:val="000000"/>
          <w:sz w:val="32"/>
          <w:szCs w:val="32"/>
        </w:rPr>
        <w:t>5.申报项目</w:t>
      </w:r>
      <w:r>
        <w:rPr>
          <w:rFonts w:ascii="仿宋_GB2312" w:hAnsi="仿宋_GB2312"/>
          <w:color w:val="000000"/>
          <w:sz w:val="32"/>
          <w:szCs w:val="32"/>
        </w:rPr>
        <w:t>未以同一事项从其他渠道获得中央财政资金支持。</w:t>
      </w:r>
    </w:p>
    <w:p>
      <w:pPr>
        <w:widowControl/>
        <w:shd w:val="clear" w:color="auto" w:fill="FFFFFF"/>
        <w:spacing w:line="560" w:lineRule="exact"/>
        <w:ind w:firstLine="640" w:firstLineChars="200"/>
        <w:rPr>
          <w:rFonts w:ascii="楷体_GB2312" w:hAnsi="楷体_GB2312"/>
          <w:color w:val="000000"/>
          <w:sz w:val="32"/>
          <w:szCs w:val="32"/>
        </w:rPr>
      </w:pPr>
      <w:r>
        <w:rPr>
          <w:rFonts w:ascii="楷体_GB2312" w:hAnsi="楷体_GB2312"/>
          <w:color w:val="000000"/>
          <w:sz w:val="32"/>
          <w:szCs w:val="32"/>
        </w:rPr>
        <w:t>（二）专项条件</w:t>
      </w:r>
    </w:p>
    <w:p>
      <w:pPr>
        <w:widowControl/>
        <w:shd w:val="clear" w:color="auto" w:fill="FFFFFF"/>
        <w:spacing w:line="560" w:lineRule="exact"/>
        <w:ind w:firstLine="643" w:firstLineChars="200"/>
        <w:rPr>
          <w:rFonts w:ascii="仿宋_GB2312"/>
          <w:b/>
          <w:bCs/>
          <w:sz w:val="32"/>
          <w:szCs w:val="32"/>
        </w:rPr>
      </w:pPr>
      <w:r>
        <w:rPr>
          <w:rFonts w:ascii="仿宋_GB2312"/>
          <w:b/>
          <w:bCs/>
          <w:sz w:val="32"/>
          <w:szCs w:val="32"/>
        </w:rPr>
        <w:t>1.跨境电子商务独立站项目</w:t>
      </w:r>
    </w:p>
    <w:p>
      <w:pPr>
        <w:pStyle w:val="4"/>
        <w:widowControl/>
        <w:shd w:val="clear" w:color="auto" w:fill="FFFFFF"/>
        <w:spacing w:before="0" w:beforeAutospacing="0" w:after="0" w:afterAutospacing="0" w:line="560" w:lineRule="exact"/>
        <w:ind w:firstLine="640" w:firstLineChars="200"/>
        <w:jc w:val="both"/>
        <w:rPr>
          <w:rFonts w:ascii="仿宋_GB2312" w:hAnsi="仿宋_GB2312"/>
          <w:sz w:val="32"/>
          <w:szCs w:val="32"/>
        </w:rPr>
      </w:pPr>
      <w:r>
        <w:rPr>
          <w:rFonts w:ascii="仿宋_GB2312" w:hAnsi="仿宋_GB2312"/>
          <w:sz w:val="32"/>
          <w:szCs w:val="32"/>
          <w:shd w:val="clear" w:color="auto" w:fill="FFFFFF"/>
        </w:rPr>
        <w:t>（1）独立站2020年1月1日前上线运营，且持续运营情况良好，具有可持续性；</w:t>
      </w:r>
    </w:p>
    <w:p>
      <w:pPr>
        <w:pStyle w:val="4"/>
        <w:widowControl/>
        <w:shd w:val="clear" w:color="auto" w:fill="FFFFFF"/>
        <w:spacing w:before="0" w:beforeAutospacing="0" w:after="0" w:afterAutospacing="0" w:line="560" w:lineRule="exact"/>
        <w:ind w:firstLine="640" w:firstLineChars="200"/>
        <w:jc w:val="both"/>
        <w:rPr>
          <w:rFonts w:ascii="仿宋_GB2312" w:hAnsi="仿宋_GB2312"/>
          <w:sz w:val="32"/>
          <w:szCs w:val="32"/>
          <w:shd w:val="clear" w:color="auto" w:fill="FFFFFF"/>
        </w:rPr>
      </w:pPr>
      <w:r>
        <w:rPr>
          <w:rFonts w:ascii="仿宋_GB2312" w:hAnsi="仿宋_GB2312"/>
          <w:sz w:val="32"/>
          <w:szCs w:val="32"/>
          <w:shd w:val="clear" w:color="auto" w:fill="FFFFFF"/>
        </w:rPr>
        <w:t>（2）独立站近一年（2021年7月-2022年6月）平均每月销售额30万美元（含30万）以上；</w:t>
      </w:r>
    </w:p>
    <w:p>
      <w:pPr>
        <w:pStyle w:val="4"/>
        <w:widowControl/>
        <w:shd w:val="clear" w:color="auto" w:fill="FFFFFF"/>
        <w:spacing w:before="0" w:beforeAutospacing="0" w:after="0" w:afterAutospacing="0" w:line="560" w:lineRule="exact"/>
        <w:ind w:firstLine="640" w:firstLineChars="200"/>
        <w:jc w:val="both"/>
        <w:rPr>
          <w:rFonts w:ascii="仿宋_GB2312"/>
          <w:sz w:val="32"/>
          <w:szCs w:val="32"/>
        </w:rPr>
      </w:pPr>
      <w:r>
        <w:rPr>
          <w:rFonts w:ascii="仿宋_GB2312" w:hAnsi="仿宋_GB2312"/>
          <w:sz w:val="32"/>
          <w:szCs w:val="32"/>
          <w:shd w:val="clear" w:color="auto" w:fill="FFFFFF"/>
        </w:rPr>
        <w:t>（3）</w:t>
      </w:r>
      <w:r>
        <w:rPr>
          <w:rFonts w:ascii="仿宋_GB2312" w:hAnsi="仿宋_GB2312"/>
          <w:sz w:val="32"/>
          <w:szCs w:val="32"/>
        </w:rPr>
        <w:t>申报企业需直接或间接持有申报独立站域名所有权主体不少于</w:t>
      </w:r>
      <w:r>
        <w:rPr>
          <w:rFonts w:ascii="仿宋_GB2312"/>
          <w:sz w:val="32"/>
          <w:szCs w:val="32"/>
        </w:rPr>
        <w:t>50%的股份；</w:t>
      </w:r>
    </w:p>
    <w:p>
      <w:pPr>
        <w:pStyle w:val="4"/>
        <w:widowControl/>
        <w:shd w:val="clear" w:color="auto" w:fill="FFFFFF"/>
        <w:spacing w:before="0" w:beforeAutospacing="0" w:after="0" w:afterAutospacing="0" w:line="560" w:lineRule="exact"/>
        <w:ind w:firstLine="640" w:firstLineChars="200"/>
        <w:jc w:val="both"/>
        <w:rPr>
          <w:rFonts w:ascii="仿宋_GB2312"/>
          <w:sz w:val="32"/>
          <w:szCs w:val="32"/>
        </w:rPr>
      </w:pPr>
      <w:r>
        <w:rPr>
          <w:rFonts w:ascii="仿宋_GB2312" w:hAnsi="仿宋_GB2312"/>
          <w:sz w:val="32"/>
          <w:szCs w:val="32"/>
        </w:rPr>
        <w:t>（</w:t>
      </w:r>
      <w:r>
        <w:rPr>
          <w:rFonts w:ascii="仿宋_GB2312"/>
          <w:sz w:val="32"/>
          <w:szCs w:val="32"/>
        </w:rPr>
        <w:t>4）独立站</w:t>
      </w:r>
      <w:r>
        <w:rPr>
          <w:rFonts w:ascii="仿宋_GB2312" w:hAnsi="仿宋_GB2312"/>
          <w:sz w:val="32"/>
          <w:szCs w:val="32"/>
          <w:shd w:val="clear" w:color="auto" w:fill="FFFFFF"/>
        </w:rPr>
        <w:t>近一年（2021年7月-2022年6月）</w:t>
      </w:r>
      <w:r>
        <w:rPr>
          <w:rFonts w:ascii="仿宋_GB2312" w:hAnsi="仿宋_GB2312"/>
          <w:sz w:val="32"/>
          <w:szCs w:val="32"/>
        </w:rPr>
        <w:t>商品销售收入中自有品牌产品销售收入占比不低于</w:t>
      </w:r>
      <w:r>
        <w:rPr>
          <w:rFonts w:ascii="仿宋_GB2312"/>
          <w:sz w:val="32"/>
          <w:szCs w:val="32"/>
        </w:rPr>
        <w:t>50%。</w:t>
      </w:r>
    </w:p>
    <w:p>
      <w:pPr>
        <w:widowControl/>
        <w:shd w:val="clear" w:color="auto" w:fill="FFFFFF"/>
        <w:spacing w:line="560" w:lineRule="exact"/>
        <w:ind w:firstLine="643" w:firstLineChars="200"/>
        <w:rPr>
          <w:rFonts w:ascii="仿宋_GB2312"/>
          <w:b/>
          <w:bCs/>
          <w:sz w:val="32"/>
          <w:szCs w:val="32"/>
        </w:rPr>
      </w:pPr>
      <w:r>
        <w:rPr>
          <w:rFonts w:ascii="仿宋_GB2312"/>
          <w:b/>
          <w:bCs/>
          <w:sz w:val="32"/>
          <w:szCs w:val="32"/>
        </w:rPr>
        <w:t>2.跨境电子商务公共海外仓项目</w:t>
      </w:r>
    </w:p>
    <w:p>
      <w:pPr>
        <w:pStyle w:val="4"/>
        <w:widowControl/>
        <w:shd w:val="clear" w:color="auto" w:fill="FFFFFF"/>
        <w:spacing w:before="0" w:beforeAutospacing="0" w:after="0" w:afterAutospacing="0" w:line="560" w:lineRule="exact"/>
        <w:ind w:firstLine="640" w:firstLineChars="200"/>
        <w:jc w:val="both"/>
        <w:rPr>
          <w:rFonts w:ascii="仿宋_GB2312" w:hAnsi="仿宋_GB2312"/>
          <w:sz w:val="32"/>
          <w:szCs w:val="32"/>
          <w:shd w:val="clear" w:color="auto" w:fill="FFFFFF"/>
        </w:rPr>
      </w:pPr>
      <w:r>
        <w:rPr>
          <w:rFonts w:ascii="仿宋_GB2312" w:hAnsi="仿宋_GB2312"/>
          <w:sz w:val="32"/>
          <w:szCs w:val="32"/>
          <w:shd w:val="clear" w:color="auto" w:fill="FFFFFF"/>
        </w:rPr>
        <w:t>申报企业在境外运营的公共海外仓项目被广东省商务厅认定为第二批省级公共海外仓，且申报项目未获得过中央外经贸发展专项资金资助或奖励。</w:t>
      </w:r>
    </w:p>
    <w:p>
      <w:pPr>
        <w:widowControl/>
        <w:shd w:val="clear" w:color="auto" w:fill="FFFFFF"/>
        <w:spacing w:line="560" w:lineRule="exact"/>
        <w:ind w:firstLine="643" w:firstLineChars="200"/>
        <w:rPr>
          <w:rFonts w:ascii="仿宋_GB2312"/>
          <w:b/>
          <w:bCs/>
          <w:sz w:val="32"/>
          <w:szCs w:val="32"/>
        </w:rPr>
      </w:pPr>
      <w:r>
        <w:rPr>
          <w:rFonts w:ascii="仿宋_GB2312"/>
          <w:b/>
          <w:bCs/>
          <w:sz w:val="32"/>
          <w:szCs w:val="32"/>
        </w:rPr>
        <w:t>3.跨境电子商务数字化应用项目</w:t>
      </w:r>
    </w:p>
    <w:p>
      <w:pPr>
        <w:pStyle w:val="4"/>
        <w:widowControl/>
        <w:shd w:val="clear" w:color="auto" w:fill="FFFFFF"/>
        <w:spacing w:before="0" w:beforeAutospacing="0" w:after="0" w:afterAutospacing="0" w:line="560" w:lineRule="exact"/>
        <w:ind w:firstLine="640" w:firstLineChars="200"/>
        <w:jc w:val="both"/>
        <w:rPr>
          <w:rFonts w:ascii="仿宋_GB2312" w:hAnsi="仿宋_GB2312"/>
          <w:sz w:val="32"/>
          <w:szCs w:val="32"/>
          <w:shd w:val="clear" w:color="auto" w:fill="FFFFFF"/>
        </w:rPr>
      </w:pPr>
      <w:r>
        <w:rPr>
          <w:rFonts w:ascii="仿宋_GB2312" w:hAnsi="仿宋_GB2312"/>
          <w:sz w:val="32"/>
          <w:szCs w:val="32"/>
          <w:shd w:val="clear" w:color="auto" w:fill="FFFFFF"/>
        </w:rPr>
        <w:t>（1）申报项目应在2020年1月1日之后开展，且已建设完成并投入使用，项目投资规模不低于50万元；</w:t>
      </w:r>
    </w:p>
    <w:p>
      <w:pPr>
        <w:pStyle w:val="4"/>
        <w:widowControl/>
        <w:shd w:val="clear" w:color="auto" w:fill="FFFFFF"/>
        <w:spacing w:before="0" w:beforeAutospacing="0" w:after="0" w:afterAutospacing="0" w:line="560" w:lineRule="exact"/>
        <w:ind w:firstLine="640" w:firstLineChars="200"/>
        <w:jc w:val="both"/>
        <w:rPr>
          <w:rFonts w:ascii="仿宋_GB2312" w:hAnsi="仿宋_GB2312"/>
          <w:sz w:val="32"/>
          <w:szCs w:val="32"/>
          <w:shd w:val="clear" w:color="auto" w:fill="FFFFFF"/>
        </w:rPr>
      </w:pPr>
      <w:r>
        <w:rPr>
          <w:rFonts w:ascii="仿宋_GB2312" w:hAnsi="仿宋_GB2312"/>
          <w:sz w:val="32"/>
          <w:szCs w:val="32"/>
          <w:shd w:val="clear" w:color="auto" w:fill="FFFFFF"/>
        </w:rPr>
        <w:t>（2）申报项目须由申报企业自行建设和运营，其所有权须归属于申报企业；</w:t>
      </w:r>
    </w:p>
    <w:p>
      <w:pPr>
        <w:pStyle w:val="4"/>
        <w:widowControl/>
        <w:shd w:val="clear" w:color="auto" w:fill="FFFFFF"/>
        <w:spacing w:before="0" w:beforeAutospacing="0" w:after="0" w:afterAutospacing="0" w:line="560" w:lineRule="exact"/>
        <w:ind w:firstLine="640" w:firstLineChars="200"/>
        <w:jc w:val="both"/>
        <w:rPr>
          <w:rFonts w:ascii="仿宋_GB2312" w:hAnsi="仿宋_GB2312"/>
          <w:sz w:val="32"/>
          <w:szCs w:val="32"/>
          <w:shd w:val="clear" w:color="auto" w:fill="FFFFFF"/>
        </w:rPr>
      </w:pPr>
      <w:r>
        <w:rPr>
          <w:rFonts w:ascii="仿宋_GB2312" w:hAnsi="仿宋_GB2312"/>
          <w:sz w:val="32"/>
          <w:szCs w:val="32"/>
          <w:shd w:val="clear" w:color="auto" w:fill="FFFFFF"/>
        </w:rPr>
        <w:t>（3）申报企业应为跨境电子商务交易企业、交易平台企业、公共海外仓运营企业，交易企业指通过第三方平台、自建平台、独立站开展跨境商品销售的企业，交易平台企业指通过搭建网上交易洽谈平台支持跨境电商交易企业或其自身开展跨境商品销售的企业，公共海外仓运营企业指通过在境外投资建设公共海外仓为跨境电商企业提供国际仓储、物流配送等综合服务的企业；</w:t>
      </w:r>
    </w:p>
    <w:p>
      <w:pPr>
        <w:widowControl/>
        <w:shd w:val="clear" w:color="auto" w:fill="FFFFFF"/>
        <w:spacing w:line="560" w:lineRule="exact"/>
        <w:ind w:firstLine="640" w:firstLineChars="200"/>
        <w:rPr>
          <w:rFonts w:ascii="仿宋_GB2312" w:hAnsi="仿宋_GB2312"/>
          <w:kern w:val="0"/>
          <w:sz w:val="32"/>
          <w:szCs w:val="32"/>
          <w:shd w:val="clear" w:color="auto" w:fill="FFFFFF"/>
        </w:rPr>
      </w:pPr>
      <w:r>
        <w:rPr>
          <w:rFonts w:ascii="仿宋_GB2312" w:hAnsi="仿宋_GB2312"/>
          <w:sz w:val="32"/>
          <w:szCs w:val="32"/>
          <w:shd w:val="clear" w:color="auto" w:fill="FFFFFF"/>
        </w:rPr>
        <w:t>（4）申报企业2020、2021年营业收入均不低于5000万元。其中</w:t>
      </w:r>
      <w:r>
        <w:rPr>
          <w:rFonts w:ascii="仿宋_GB2312" w:hAnsi="仿宋_GB2312"/>
          <w:kern w:val="0"/>
          <w:sz w:val="32"/>
          <w:szCs w:val="32"/>
          <w:shd w:val="clear" w:color="auto" w:fill="FFFFFF"/>
        </w:rPr>
        <w:t>跨境电子商务交易企业2021年跨境电商销售收入不低于1000万元；</w:t>
      </w:r>
      <w:r>
        <w:rPr>
          <w:rFonts w:ascii="仿宋_GB2312" w:hAnsi="仿宋_GB2312"/>
          <w:sz w:val="32"/>
          <w:szCs w:val="32"/>
          <w:shd w:val="clear" w:color="auto" w:fill="FFFFFF"/>
        </w:rPr>
        <w:t>交易平台企业2021年平台商品交易额不低于1亿元；</w:t>
      </w:r>
      <w:r>
        <w:rPr>
          <w:rFonts w:ascii="仿宋_GB2312" w:hAnsi="仿宋_GB2312"/>
          <w:kern w:val="0"/>
          <w:sz w:val="32"/>
          <w:szCs w:val="32"/>
          <w:shd w:val="clear" w:color="auto" w:fill="FFFFFF"/>
        </w:rPr>
        <w:t>公共海外仓运营企业建设运营的海外仓面积不低于8000平方米，2021年服务不少于50家跨境电商企业，拉动跨境电商出口货值不低于1亿元。</w:t>
      </w:r>
    </w:p>
    <w:p>
      <w:pPr>
        <w:spacing w:line="560" w:lineRule="exact"/>
        <w:ind w:firstLine="630"/>
        <w:rPr>
          <w:rFonts w:ascii="黑体" w:hAnsi="黑体" w:eastAsia="黑体"/>
          <w:color w:val="000000"/>
          <w:sz w:val="32"/>
          <w:szCs w:val="32"/>
        </w:rPr>
      </w:pPr>
      <w:r>
        <w:rPr>
          <w:rFonts w:hint="eastAsia" w:ascii="黑体" w:hAnsi="黑体" w:eastAsia="黑体"/>
          <w:color w:val="000000"/>
          <w:sz w:val="32"/>
          <w:szCs w:val="32"/>
        </w:rPr>
        <w:t>五、支持内容和支持标准</w:t>
      </w:r>
      <w:r>
        <w:rPr>
          <w:rFonts w:hint="eastAsia" w:ascii="黑体" w:hAnsi="黑体" w:eastAsia="黑体"/>
          <w:color w:val="000000"/>
          <w:sz w:val="32"/>
          <w:szCs w:val="32"/>
        </w:rPr>
        <w:tab/>
      </w:r>
    </w:p>
    <w:p>
      <w:pPr>
        <w:spacing w:line="560" w:lineRule="exact"/>
        <w:ind w:firstLine="630"/>
        <w:rPr>
          <w:rFonts w:hint="eastAsia" w:ascii="楷体_GB2312" w:hAnsi="楷体_GB2312"/>
          <w:sz w:val="32"/>
          <w:szCs w:val="32"/>
        </w:rPr>
      </w:pPr>
      <w:r>
        <w:rPr>
          <w:rFonts w:ascii="楷体_GB2312" w:hAnsi="楷体_GB2312"/>
          <w:sz w:val="32"/>
          <w:szCs w:val="32"/>
        </w:rPr>
        <w:t>（一）跨境电子商务独立站项目</w:t>
      </w:r>
    </w:p>
    <w:p>
      <w:pPr>
        <w:spacing w:line="560" w:lineRule="exact"/>
        <w:ind w:firstLine="630"/>
        <w:rPr>
          <w:rFonts w:ascii="仿宋_GB2312"/>
          <w:sz w:val="32"/>
          <w:szCs w:val="32"/>
        </w:rPr>
      </w:pPr>
      <w:r>
        <w:rPr>
          <w:rFonts w:ascii="仿宋_GB2312" w:hAnsi="仿宋_GB2312"/>
          <w:b/>
          <w:bCs/>
          <w:sz w:val="32"/>
          <w:szCs w:val="32"/>
        </w:rPr>
        <w:t>支持内容：</w:t>
      </w:r>
      <w:r>
        <w:rPr>
          <w:rFonts w:ascii="仿宋_GB2312" w:hAnsi="仿宋_GB2312"/>
          <w:sz w:val="32"/>
          <w:szCs w:val="32"/>
        </w:rPr>
        <w:t>鼓励支持有条件的企业通过应用独立站开展跨境电子商务业务，对带动企业品牌出海成效较好的独立站项目予以奖励。</w:t>
      </w:r>
    </w:p>
    <w:p>
      <w:pPr>
        <w:widowControl/>
        <w:shd w:val="clear" w:color="auto" w:fill="FFFFFF"/>
        <w:spacing w:line="560" w:lineRule="exact"/>
        <w:ind w:firstLine="643" w:firstLineChars="200"/>
        <w:rPr>
          <w:rFonts w:ascii="仿宋_GB2312"/>
          <w:sz w:val="32"/>
          <w:szCs w:val="32"/>
        </w:rPr>
      </w:pPr>
      <w:r>
        <w:rPr>
          <w:rFonts w:ascii="仿宋_GB2312" w:hAnsi="仿宋_GB2312"/>
          <w:b/>
          <w:bCs/>
          <w:sz w:val="32"/>
          <w:szCs w:val="32"/>
        </w:rPr>
        <w:t>支持标准：</w:t>
      </w:r>
      <w:r>
        <w:rPr>
          <w:rFonts w:ascii="仿宋_GB2312" w:hAnsi="仿宋_GB2312"/>
          <w:sz w:val="32"/>
          <w:szCs w:val="32"/>
        </w:rPr>
        <w:t>对首次申报并符合申请条件的独立站项目，每个项目给予</w:t>
      </w:r>
      <w:r>
        <w:rPr>
          <w:rFonts w:ascii="仿宋_GB2312"/>
          <w:sz w:val="32"/>
          <w:szCs w:val="32"/>
        </w:rPr>
        <w:t>200万元奖励，对第二次申报并符合</w:t>
      </w:r>
      <w:r>
        <w:rPr>
          <w:rFonts w:ascii="仿宋_GB2312" w:hAnsi="仿宋_GB2312"/>
          <w:sz w:val="32"/>
          <w:szCs w:val="32"/>
        </w:rPr>
        <w:t>申请条件的独立站项目，每个项目给予</w:t>
      </w:r>
      <w:r>
        <w:rPr>
          <w:rFonts w:ascii="仿宋_GB2312"/>
          <w:sz w:val="32"/>
          <w:szCs w:val="32"/>
        </w:rPr>
        <w:t>50万元奖励。</w:t>
      </w:r>
    </w:p>
    <w:p>
      <w:pPr>
        <w:pStyle w:val="4"/>
        <w:widowControl/>
        <w:shd w:val="clear" w:color="auto" w:fill="FFFFFF"/>
        <w:spacing w:before="0" w:beforeAutospacing="0" w:after="0" w:afterAutospacing="0" w:line="560" w:lineRule="exact"/>
        <w:ind w:firstLine="640" w:firstLineChars="200"/>
        <w:jc w:val="both"/>
        <w:rPr>
          <w:sz w:val="32"/>
          <w:szCs w:val="32"/>
        </w:rPr>
      </w:pPr>
      <w:r>
        <w:rPr>
          <w:rFonts w:ascii="仿宋_GB2312" w:hAnsi="仿宋_GB2312"/>
          <w:sz w:val="32"/>
          <w:szCs w:val="32"/>
          <w:shd w:val="clear" w:color="auto" w:fill="FFFFFF"/>
        </w:rPr>
        <w:t>每个企业申报资助的独立站项目数量不超过2个，其相关联企业不得重复申报。</w:t>
      </w:r>
    </w:p>
    <w:p>
      <w:pPr>
        <w:spacing w:line="560" w:lineRule="exact"/>
        <w:ind w:firstLine="630"/>
        <w:rPr>
          <w:rFonts w:ascii="楷体_GB2312" w:hAnsi="楷体_GB2312"/>
          <w:sz w:val="32"/>
          <w:szCs w:val="32"/>
        </w:rPr>
      </w:pPr>
      <w:r>
        <w:rPr>
          <w:rFonts w:ascii="楷体_GB2312" w:hAnsi="楷体_GB2312"/>
          <w:sz w:val="32"/>
          <w:szCs w:val="32"/>
        </w:rPr>
        <w:t>（二）跨境电子商务公共海外仓项目</w:t>
      </w:r>
    </w:p>
    <w:p>
      <w:pPr>
        <w:spacing w:line="560" w:lineRule="exact"/>
        <w:ind w:firstLine="630"/>
        <w:rPr>
          <w:rFonts w:ascii="仿宋_GB2312"/>
          <w:sz w:val="32"/>
          <w:szCs w:val="32"/>
        </w:rPr>
      </w:pPr>
      <w:r>
        <w:rPr>
          <w:rFonts w:ascii="仿宋_GB2312" w:hAnsi="仿宋_GB2312"/>
          <w:b/>
          <w:bCs/>
          <w:sz w:val="32"/>
          <w:szCs w:val="32"/>
        </w:rPr>
        <w:t>支持内容：</w:t>
      </w:r>
      <w:r>
        <w:rPr>
          <w:rFonts w:ascii="仿宋_GB2312" w:hAnsi="仿宋_GB2312"/>
          <w:sz w:val="32"/>
          <w:szCs w:val="32"/>
        </w:rPr>
        <w:t>鼓励有实力的企业在境外建设优质公共海外仓项目，为跨境电子商务企业开拓海外市场、扩大产品出口、提升品牌影响力提供综合配套服务。</w:t>
      </w:r>
    </w:p>
    <w:p>
      <w:pPr>
        <w:pStyle w:val="4"/>
        <w:widowControl/>
        <w:shd w:val="clear" w:color="auto" w:fill="FFFFFF"/>
        <w:spacing w:before="0" w:beforeAutospacing="0" w:after="0" w:afterAutospacing="0" w:line="560" w:lineRule="exact"/>
        <w:ind w:firstLine="643" w:firstLineChars="200"/>
        <w:rPr>
          <w:rFonts w:ascii="仿宋_GB2312" w:hAnsi="仿宋_GB2312"/>
          <w:sz w:val="32"/>
          <w:szCs w:val="32"/>
          <w:shd w:val="clear" w:color="auto" w:fill="FFFFFF"/>
        </w:rPr>
      </w:pPr>
      <w:r>
        <w:rPr>
          <w:rFonts w:ascii="仿宋_GB2312" w:hAnsi="仿宋_GB2312"/>
          <w:b/>
          <w:bCs/>
          <w:sz w:val="32"/>
          <w:szCs w:val="32"/>
        </w:rPr>
        <w:t>支持标准：</w:t>
      </w:r>
      <w:r>
        <w:rPr>
          <w:rFonts w:ascii="仿宋_GB2312" w:hAnsi="仿宋_GB2312"/>
          <w:sz w:val="32"/>
          <w:szCs w:val="32"/>
        </w:rPr>
        <w:t>企业公共海外仓项目</w:t>
      </w:r>
      <w:r>
        <w:rPr>
          <w:rFonts w:ascii="仿宋_GB2312" w:hAnsi="仿宋_GB2312"/>
          <w:sz w:val="32"/>
          <w:szCs w:val="32"/>
          <w:shd w:val="clear" w:color="auto" w:fill="FFFFFF"/>
        </w:rPr>
        <w:t>被广东省商务厅认定为第二批省级公共海外仓</w:t>
      </w:r>
      <w:r>
        <w:rPr>
          <w:rFonts w:ascii="仿宋_GB2312" w:hAnsi="仿宋_GB2312"/>
          <w:sz w:val="32"/>
          <w:szCs w:val="32"/>
        </w:rPr>
        <w:t>，给予</w:t>
      </w:r>
      <w:r>
        <w:rPr>
          <w:rFonts w:ascii="仿宋_GB2312"/>
          <w:sz w:val="32"/>
          <w:szCs w:val="32"/>
        </w:rPr>
        <w:t>200万元一次性奖励。已</w:t>
      </w:r>
      <w:r>
        <w:rPr>
          <w:rFonts w:ascii="仿宋_GB2312" w:hAnsi="仿宋_GB2312"/>
          <w:sz w:val="32"/>
          <w:szCs w:val="32"/>
          <w:shd w:val="clear" w:color="auto" w:fill="FFFFFF"/>
        </w:rPr>
        <w:t>获得过中央外经贸发展专项资金资助的海外仓项目不再重复资助。</w:t>
      </w:r>
    </w:p>
    <w:p>
      <w:pPr>
        <w:pStyle w:val="4"/>
        <w:widowControl/>
        <w:shd w:val="clear" w:color="auto" w:fill="FFFFFF"/>
        <w:spacing w:before="0" w:beforeAutospacing="0" w:after="0" w:afterAutospacing="0" w:line="560" w:lineRule="exact"/>
        <w:ind w:firstLine="640" w:firstLineChars="200"/>
        <w:rPr>
          <w:rFonts w:ascii="楷体_GB2312" w:hAnsi="楷体_GB2312"/>
          <w:sz w:val="32"/>
          <w:szCs w:val="32"/>
        </w:rPr>
      </w:pPr>
      <w:r>
        <w:rPr>
          <w:rFonts w:ascii="楷体_GB2312" w:hAnsi="楷体_GB2312"/>
          <w:sz w:val="32"/>
          <w:szCs w:val="32"/>
        </w:rPr>
        <w:t>（三）跨境电子商务数字化应用项目</w:t>
      </w:r>
    </w:p>
    <w:p>
      <w:pPr>
        <w:pStyle w:val="8"/>
        <w:ind w:firstLine="643"/>
        <w:rPr>
          <w:kern w:val="0"/>
          <w:sz w:val="32"/>
          <w:szCs w:val="32"/>
          <w:shd w:val="clear" w:color="auto" w:fill="FFFFFF"/>
        </w:rPr>
      </w:pPr>
      <w:r>
        <w:rPr>
          <w:b/>
          <w:bCs/>
          <w:sz w:val="32"/>
          <w:szCs w:val="32"/>
        </w:rPr>
        <w:t>支持内容：</w:t>
      </w:r>
      <w:r>
        <w:rPr>
          <w:kern w:val="0"/>
          <w:sz w:val="32"/>
          <w:szCs w:val="32"/>
          <w:shd w:val="clear" w:color="auto" w:fill="FFFFFF"/>
        </w:rPr>
        <w:t>支持跨境电子商务交易企业、交易平台企业、公共海外仓运营企业为扩大跨境电商经营规模、强化供应链管理能力、提升跨境电商平台及海外仓服务水平、对接国际市场等开展的交易平台（不含独立站）建设、供应链管理系统建设、数字化营销系统建设、海外仓信息化系统建设等。</w:t>
      </w:r>
    </w:p>
    <w:p>
      <w:pPr>
        <w:pStyle w:val="8"/>
        <w:ind w:firstLine="643"/>
        <w:rPr>
          <w:kern w:val="0"/>
          <w:sz w:val="32"/>
          <w:szCs w:val="32"/>
          <w:shd w:val="clear" w:color="auto" w:fill="FFFFFF"/>
        </w:rPr>
      </w:pPr>
      <w:r>
        <w:rPr>
          <w:b/>
          <w:bCs/>
          <w:sz w:val="32"/>
          <w:szCs w:val="32"/>
        </w:rPr>
        <w:t>支持标准：</w:t>
      </w:r>
      <w:r>
        <w:rPr>
          <w:kern w:val="0"/>
          <w:sz w:val="32"/>
          <w:szCs w:val="32"/>
          <w:shd w:val="clear" w:color="auto" w:fill="FFFFFF"/>
        </w:rPr>
        <w:t>对项目在2021年7月1日-2022年6月30日期间建设投资费用给予不超过投资额50%的支持，单个项目资助不超过200万元，费用主要包括研发人员费（不超过总费用的60%）、研发设备材料费（含购置、改造、租赁）、软件或服务购置费、外协开发费及其他与项目直接相关的费用。</w:t>
      </w:r>
    </w:p>
    <w:p>
      <w:pPr>
        <w:pStyle w:val="4"/>
        <w:widowControl/>
        <w:shd w:val="clear" w:color="auto" w:fill="FFFFFF"/>
        <w:spacing w:before="0" w:beforeAutospacing="0" w:after="0" w:afterAutospacing="0" w:line="560" w:lineRule="exact"/>
        <w:ind w:firstLine="640" w:firstLineChars="200"/>
        <w:jc w:val="both"/>
        <w:rPr>
          <w:rFonts w:ascii="楷体_GB2312" w:hAnsi="楷体_GB2312"/>
          <w:sz w:val="32"/>
          <w:szCs w:val="32"/>
        </w:rPr>
      </w:pPr>
      <w:r>
        <w:rPr>
          <w:rFonts w:ascii="仿宋_GB2312" w:hAnsi="仿宋_GB2312"/>
          <w:sz w:val="32"/>
          <w:szCs w:val="32"/>
          <w:shd w:val="clear" w:color="auto" w:fill="FFFFFF"/>
        </w:rPr>
        <w:t>每个企业只能申报一个数字化应用项目，其相关联企业不得重复申报。</w:t>
      </w:r>
    </w:p>
    <w:p>
      <w:pPr>
        <w:spacing w:line="560" w:lineRule="exact"/>
        <w:ind w:firstLine="320" w:firstLineChars="100"/>
        <w:rPr>
          <w:rFonts w:ascii="黑体" w:hAnsi="黑体" w:eastAsia="黑体"/>
          <w:sz w:val="32"/>
          <w:szCs w:val="32"/>
        </w:rPr>
      </w:pPr>
      <w:r>
        <w:rPr>
          <w:rFonts w:hint="eastAsia" w:ascii="黑体" w:hAnsi="黑体" w:eastAsia="黑体"/>
          <w:sz w:val="32"/>
          <w:szCs w:val="32"/>
          <w:lang w:val="en-US" w:eastAsia="zh-CN"/>
        </w:rPr>
        <w:t>六</w:t>
      </w:r>
      <w:r>
        <w:rPr>
          <w:rFonts w:hint="eastAsia" w:ascii="黑体" w:hAnsi="黑体" w:eastAsia="黑体"/>
          <w:sz w:val="32"/>
          <w:szCs w:val="32"/>
        </w:rPr>
        <w:t>、受理信息</w:t>
      </w:r>
    </w:p>
    <w:p>
      <w:pPr>
        <w:spacing w:line="560" w:lineRule="exact"/>
        <w:ind w:firstLine="640" w:firstLineChars="200"/>
        <w:rPr>
          <w:rFonts w:hint="eastAsia" w:ascii="楷体_GB2312" w:hAnsi="楷体_GB2312"/>
          <w:sz w:val="32"/>
          <w:szCs w:val="32"/>
        </w:rPr>
      </w:pPr>
      <w:r>
        <w:rPr>
          <w:rFonts w:ascii="楷体_GB2312" w:hAnsi="楷体_GB2312"/>
          <w:sz w:val="32"/>
          <w:szCs w:val="32"/>
        </w:rPr>
        <w:t>（一）受理机关</w:t>
      </w:r>
    </w:p>
    <w:p>
      <w:pPr>
        <w:spacing w:line="560" w:lineRule="exact"/>
        <w:ind w:firstLine="640" w:firstLineChars="200"/>
        <w:rPr>
          <w:rFonts w:ascii="仿宋_GB2312" w:hAnsi="仿宋_GB2312"/>
          <w:sz w:val="32"/>
          <w:szCs w:val="32"/>
        </w:rPr>
      </w:pPr>
      <w:r>
        <w:rPr>
          <w:rFonts w:ascii="仿宋_GB2312" w:hAnsi="仿宋_GB2312"/>
          <w:sz w:val="32"/>
          <w:szCs w:val="32"/>
        </w:rPr>
        <w:t>深圳市商务局</w:t>
      </w:r>
    </w:p>
    <w:p>
      <w:pPr>
        <w:spacing w:line="560" w:lineRule="exact"/>
        <w:ind w:firstLine="640" w:firstLineChars="200"/>
        <w:rPr>
          <w:rFonts w:ascii="楷体_GB2312" w:hAnsi="楷体_GB2312"/>
          <w:sz w:val="32"/>
          <w:szCs w:val="32"/>
        </w:rPr>
      </w:pPr>
      <w:r>
        <w:rPr>
          <w:rFonts w:ascii="楷体_GB2312" w:hAnsi="楷体_GB2312"/>
          <w:sz w:val="32"/>
          <w:szCs w:val="32"/>
        </w:rPr>
        <w:t>（二）受理时间</w:t>
      </w:r>
    </w:p>
    <w:p>
      <w:pPr>
        <w:spacing w:line="560" w:lineRule="exact"/>
        <w:ind w:firstLine="640" w:firstLineChars="200"/>
        <w:rPr>
          <w:rFonts w:ascii="仿宋_GB2312" w:hAnsi="仿宋_GB2312"/>
          <w:sz w:val="32"/>
          <w:szCs w:val="32"/>
        </w:rPr>
      </w:pPr>
      <w:r>
        <w:rPr>
          <w:rFonts w:ascii="仿宋_GB2312" w:hAnsi="仿宋_GB2312"/>
          <w:sz w:val="32"/>
          <w:szCs w:val="32"/>
        </w:rPr>
        <w:t>1.网络填报时间：</w:t>
      </w:r>
      <w:r>
        <w:rPr>
          <w:rFonts w:ascii="仿宋_GB2312" w:hAnsi="宋体" w:cs="宋体"/>
          <w:kern w:val="0"/>
          <w:sz w:val="32"/>
          <w:szCs w:val="32"/>
        </w:rPr>
        <w:t>2022</w:t>
      </w:r>
      <w:r>
        <w:rPr>
          <w:rFonts w:ascii="仿宋_GB2312" w:hAnsi="仿宋_GB2312" w:cs="宋体"/>
          <w:kern w:val="0"/>
          <w:sz w:val="32"/>
          <w:szCs w:val="32"/>
        </w:rPr>
        <w:t>年</w:t>
      </w:r>
      <w:r>
        <w:rPr>
          <w:rFonts w:ascii="仿宋_GB2312" w:hAnsi="仿宋_GB2312"/>
          <w:sz w:val="32"/>
          <w:szCs w:val="32"/>
        </w:rPr>
        <w:t>7</w:t>
      </w:r>
      <w:r>
        <w:rPr>
          <w:rFonts w:ascii="仿宋_GB2312" w:hAnsi="仿宋_GB2312" w:cs="宋体"/>
          <w:kern w:val="0"/>
          <w:sz w:val="32"/>
          <w:szCs w:val="32"/>
        </w:rPr>
        <w:t>月</w:t>
      </w:r>
      <w:r>
        <w:rPr>
          <w:rFonts w:ascii="仿宋_GB2312" w:hAnsi="仿宋_GB2312"/>
          <w:sz w:val="32"/>
          <w:szCs w:val="32"/>
        </w:rPr>
        <w:t>28</w:t>
      </w:r>
      <w:r>
        <w:rPr>
          <w:rFonts w:ascii="仿宋_GB2312" w:hAnsi="仿宋_GB2312" w:cs="宋体"/>
          <w:kern w:val="0"/>
          <w:sz w:val="32"/>
          <w:szCs w:val="32"/>
        </w:rPr>
        <w:t>日</w:t>
      </w:r>
      <w:r>
        <w:rPr>
          <w:rFonts w:ascii="仿宋_GB2312" w:hAnsi="宋体" w:cs="宋体"/>
          <w:kern w:val="0"/>
          <w:sz w:val="32"/>
          <w:szCs w:val="32"/>
        </w:rPr>
        <w:t>-2022</w:t>
      </w:r>
      <w:r>
        <w:rPr>
          <w:rFonts w:ascii="仿宋_GB2312" w:hAnsi="仿宋_GB2312" w:cs="宋体"/>
          <w:kern w:val="0"/>
          <w:sz w:val="32"/>
          <w:szCs w:val="32"/>
        </w:rPr>
        <w:t>年</w:t>
      </w:r>
      <w:r>
        <w:rPr>
          <w:rFonts w:ascii="仿宋_GB2312" w:hAnsi="仿宋_GB2312"/>
          <w:sz w:val="32"/>
          <w:szCs w:val="32"/>
        </w:rPr>
        <w:t>8</w:t>
      </w:r>
      <w:r>
        <w:rPr>
          <w:rFonts w:ascii="仿宋_GB2312" w:hAnsi="仿宋_GB2312" w:cs="宋体"/>
          <w:kern w:val="0"/>
          <w:sz w:val="32"/>
          <w:szCs w:val="32"/>
        </w:rPr>
        <w:t>月</w:t>
      </w:r>
      <w:r>
        <w:rPr>
          <w:rFonts w:ascii="仿宋_GB2312" w:hAnsi="仿宋_GB2312"/>
          <w:sz w:val="32"/>
          <w:szCs w:val="32"/>
        </w:rPr>
        <w:t>9</w:t>
      </w:r>
      <w:r>
        <w:rPr>
          <w:rFonts w:ascii="仿宋_GB2312" w:hAnsi="仿宋_GB2312" w:cs="宋体"/>
          <w:kern w:val="0"/>
          <w:sz w:val="32"/>
          <w:szCs w:val="32"/>
        </w:rPr>
        <w:t>日</w:t>
      </w:r>
      <w:r>
        <w:rPr>
          <w:rFonts w:ascii="仿宋_GB2312" w:hAnsi="仿宋_GB2312"/>
          <w:sz w:val="32"/>
          <w:szCs w:val="32"/>
        </w:rPr>
        <w:t>18:00。</w:t>
      </w:r>
    </w:p>
    <w:p>
      <w:pPr>
        <w:spacing w:line="560" w:lineRule="exact"/>
        <w:ind w:firstLine="640" w:firstLineChars="200"/>
        <w:rPr>
          <w:rFonts w:ascii="仿宋_GB2312" w:hAnsi="仿宋_GB2312"/>
          <w:sz w:val="32"/>
          <w:szCs w:val="32"/>
        </w:rPr>
      </w:pPr>
      <w:r>
        <w:rPr>
          <w:rFonts w:ascii="仿宋_GB2312" w:hAnsi="仿宋_GB2312"/>
          <w:sz w:val="32"/>
          <w:szCs w:val="32"/>
        </w:rPr>
        <w:t>2.材料提交时间：2022年7月28日-2022年8月16日17:45。</w:t>
      </w:r>
    </w:p>
    <w:p>
      <w:pPr>
        <w:spacing w:line="560" w:lineRule="exact"/>
        <w:ind w:firstLine="640" w:firstLineChars="200"/>
        <w:rPr>
          <w:rFonts w:ascii="仿宋_GB2312" w:hAnsi="仿宋_GB2312"/>
          <w:sz w:val="32"/>
          <w:szCs w:val="32"/>
        </w:rPr>
      </w:pPr>
      <w:r>
        <w:rPr>
          <w:rFonts w:ascii="仿宋_GB2312" w:hAnsi="仿宋_GB2312"/>
          <w:sz w:val="32"/>
          <w:szCs w:val="32"/>
        </w:rPr>
        <w:t>申报单位在上述规定时间内在线填报、提交材料，逾期不予受理。</w:t>
      </w:r>
    </w:p>
    <w:p>
      <w:pPr>
        <w:spacing w:line="560" w:lineRule="exact"/>
        <w:ind w:firstLine="640" w:firstLineChars="200"/>
        <w:rPr>
          <w:rFonts w:ascii="楷体_GB2312" w:hAnsi="楷体_GB2312"/>
          <w:sz w:val="32"/>
          <w:szCs w:val="32"/>
        </w:rPr>
      </w:pPr>
      <w:r>
        <w:rPr>
          <w:rFonts w:ascii="楷体_GB2312" w:hAnsi="楷体_GB2312"/>
          <w:sz w:val="32"/>
          <w:szCs w:val="32"/>
        </w:rPr>
        <w:t>（三）受理地点</w:t>
      </w:r>
    </w:p>
    <w:p>
      <w:pPr>
        <w:spacing w:line="560" w:lineRule="exact"/>
        <w:ind w:firstLine="640" w:firstLineChars="200"/>
        <w:rPr>
          <w:rFonts w:ascii="仿宋_GB2312" w:hAnsi="仿宋_GB2312"/>
          <w:sz w:val="32"/>
          <w:szCs w:val="32"/>
        </w:rPr>
      </w:pPr>
      <w:r>
        <w:rPr>
          <w:rFonts w:ascii="仿宋_GB2312" w:hAnsi="仿宋_GB2312"/>
          <w:sz w:val="32"/>
          <w:szCs w:val="32"/>
        </w:rPr>
        <w:t>深圳市福田区福中三路市民中心B区市行政服务大厅西厅综合窗口。</w:t>
      </w:r>
    </w:p>
    <w:p>
      <w:pPr>
        <w:spacing w:line="560" w:lineRule="exact"/>
        <w:ind w:firstLine="640" w:firstLineChars="200"/>
        <w:rPr>
          <w:rFonts w:ascii="仿宋_GB2312" w:hAnsi="仿宋_GB2312"/>
          <w:sz w:val="32"/>
          <w:szCs w:val="32"/>
        </w:rPr>
      </w:pPr>
      <w:r>
        <w:rPr>
          <w:rFonts w:ascii="仿宋_GB2312" w:hAnsi="仿宋_GB2312"/>
          <w:sz w:val="32"/>
          <w:szCs w:val="32"/>
        </w:rPr>
        <w:t>（注：为做好疫情防控，减少人员聚集，到深圳市行政服务大厅提交材料需提前预约。预约指南：“i深圳”APP或关注“深圳行政服务大厅”微信公众号。操作流程：【办事预约】或【预约取号】—【深圳市行政服务大厅西厅】。疫情期间，请按照预约时段，错峰提交材料）。</w:t>
      </w:r>
    </w:p>
    <w:p>
      <w:pPr>
        <w:spacing w:line="560" w:lineRule="exact"/>
        <w:ind w:firstLine="640" w:firstLineChars="200"/>
        <w:rPr>
          <w:rFonts w:ascii="黑体" w:hAnsi="黑体" w:eastAsia="黑体"/>
          <w:sz w:val="32"/>
          <w:szCs w:val="32"/>
        </w:rPr>
      </w:pPr>
      <w:r>
        <w:rPr>
          <w:rFonts w:hint="eastAsia" w:ascii="黑体" w:hAnsi="黑体" w:eastAsia="黑体"/>
          <w:sz w:val="32"/>
          <w:szCs w:val="32"/>
          <w:lang w:val="en-US" w:eastAsia="zh-CN"/>
        </w:rPr>
        <w:t>七</w:t>
      </w:r>
      <w:r>
        <w:rPr>
          <w:rFonts w:hint="eastAsia" w:ascii="黑体" w:hAnsi="黑体" w:eastAsia="黑体"/>
          <w:sz w:val="32"/>
          <w:szCs w:val="32"/>
        </w:rPr>
        <w:t>、办理流程</w:t>
      </w:r>
      <w:r>
        <w:rPr>
          <w:rFonts w:hint="eastAsia" w:ascii="黑体" w:hAnsi="黑体" w:eastAsia="黑体"/>
          <w:sz w:val="32"/>
          <w:szCs w:val="32"/>
        </w:rPr>
        <w:tab/>
      </w:r>
    </w:p>
    <w:p>
      <w:pPr>
        <w:spacing w:line="560" w:lineRule="exact"/>
        <w:ind w:firstLine="640" w:firstLineChars="200"/>
        <w:outlineLvl w:val="0"/>
      </w:pPr>
      <w:r>
        <w:rPr>
          <w:rFonts w:ascii="仿宋_GB2312" w:hAnsi="仿宋_GB2312"/>
          <w:sz w:val="32"/>
          <w:szCs w:val="32"/>
        </w:rPr>
        <w:t>市商务局发布申报指南——申报单位网上申报——市商务局网上初审——申报单位提交申请材料——市商务局开展形式审查——专项审计（跨境电子商务公共海外仓奖励项目除外）——资质审查（根据需要核查比对：资质情况、统计数据，是否存在重复资助情形、有否被列入失信惩戒名单、有无重大违法违规行为、有无拖欠应缴还的财政性资金等情况）——拟定资助计划——社会公示——通知申报单位提交拨付资料——拨付资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2000000000000000000"/>
    <w:charset w:val="86"/>
    <w:family w:val="auto"/>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A27A30"/>
    <w:multiLevelType w:val="multilevel"/>
    <w:tmpl w:val="51A27A30"/>
    <w:lvl w:ilvl="0" w:tentative="0">
      <w:start w:val="2"/>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hjOTg1YTM1NDNjZTllMjg3ZThiYjM3ZjVmNjg5ZTgifQ=="/>
  </w:docVars>
  <w:rsids>
    <w:rsidRoot w:val="003E4CD4"/>
    <w:rsid w:val="003E4CD4"/>
    <w:rsid w:val="00666CFB"/>
    <w:rsid w:val="54A35F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next w:val="1"/>
    <w:link w:val="7"/>
    <w:unhideWhenUsed/>
    <w:uiPriority w:val="99"/>
  </w:style>
  <w:style w:type="paragraph" w:styleId="3">
    <w:name w:val="Subtitle"/>
    <w:basedOn w:val="1"/>
    <w:next w:val="1"/>
    <w:link w:val="9"/>
    <w:qFormat/>
    <w:uiPriority w:val="11"/>
    <w:pPr>
      <w:spacing w:before="240" w:after="60" w:line="312" w:lineRule="auto"/>
      <w:jc w:val="center"/>
      <w:outlineLvl w:val="1"/>
    </w:pPr>
    <w:rPr>
      <w:rFonts w:asciiTheme="minorHAnsi" w:hAnsiTheme="minorHAnsi" w:eastAsiaTheme="minorEastAsia" w:cstheme="minorBidi"/>
      <w:b/>
      <w:bCs/>
      <w:kern w:val="28"/>
      <w:sz w:val="32"/>
      <w:szCs w:val="32"/>
    </w:rPr>
  </w:style>
  <w:style w:type="paragraph" w:styleId="4">
    <w:name w:val="Normal (Web)"/>
    <w:basedOn w:val="1"/>
    <w:unhideWhenUsed/>
    <w:uiPriority w:val="99"/>
    <w:pPr>
      <w:spacing w:before="100" w:beforeAutospacing="1" w:after="100" w:afterAutospacing="1"/>
      <w:jc w:val="left"/>
    </w:pPr>
    <w:rPr>
      <w:kern w:val="0"/>
      <w:sz w:val="24"/>
      <w:szCs w:val="24"/>
    </w:rPr>
  </w:style>
  <w:style w:type="character" w:customStyle="1" w:styleId="7">
    <w:name w:val="正文文本 字符"/>
    <w:basedOn w:val="6"/>
    <w:link w:val="2"/>
    <w:uiPriority w:val="99"/>
    <w:rPr>
      <w:rFonts w:ascii="Calibri" w:hAnsi="Calibri" w:eastAsia="宋体" w:cs="Times New Roman"/>
      <w:szCs w:val="21"/>
    </w:rPr>
  </w:style>
  <w:style w:type="paragraph" w:customStyle="1" w:styleId="8">
    <w:name w:val="文件正文"/>
    <w:basedOn w:val="3"/>
    <w:qFormat/>
    <w:uiPriority w:val="0"/>
    <w:pPr>
      <w:spacing w:before="0" w:after="0" w:line="560" w:lineRule="exact"/>
      <w:ind w:firstLine="622" w:firstLineChars="200"/>
      <w:jc w:val="both"/>
      <w:outlineLvl w:val="9"/>
    </w:pPr>
    <w:rPr>
      <w:rFonts w:ascii="仿宋_GB2312" w:hAnsi="仿宋_GB2312" w:eastAsia="宋体" w:cs="宋体"/>
      <w:b w:val="0"/>
      <w:bCs w:val="0"/>
      <w:kern w:val="2"/>
      <w:sz w:val="21"/>
      <w:szCs w:val="21"/>
    </w:rPr>
  </w:style>
  <w:style w:type="character" w:customStyle="1" w:styleId="9">
    <w:name w:val="副标题 字符"/>
    <w:basedOn w:val="6"/>
    <w:link w:val="3"/>
    <w:qFormat/>
    <w:uiPriority w:val="11"/>
    <w:rPr>
      <w:b/>
      <w:bCs/>
      <w:kern w:val="28"/>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1007</Words>
  <Characters>5743</Characters>
  <Lines>47</Lines>
  <Paragraphs>13</Paragraphs>
  <TotalTime>7</TotalTime>
  <ScaleCrop>false</ScaleCrop>
  <LinksUpToDate>false</LinksUpToDate>
  <CharactersWithSpaces>6737</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2022-07-21T08:25:00Z</dcterms:created>
  <dc:creator>陈梓标</dc:creator>
  <cp:lastModifiedBy>A姬艳丽</cp:lastModifiedBy>
  <dcterms:modified xsi:type="dcterms:W3CDTF">2022-07-21T10:18:00Z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708C5377587B4EAA8D42C408F1274ABF</vt:lpwstr>
  </property>
</Properties>
</file>