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rPr>
          <w:rFonts w:ascii="黑体" w:eastAsia="黑体"/>
          <w:color w:val="000000"/>
          <w:sz w:val="32"/>
          <w:szCs w:val="32"/>
        </w:rPr>
      </w:pPr>
    </w:p>
    <w:p>
      <w:pPr>
        <w:spacing w:beforeLines="0" w:afterLines="0" w:line="560" w:lineRule="exact"/>
        <w:jc w:val="center"/>
        <w:rPr>
          <w:rFonts w:ascii="黑体" w:eastAsia="黑体"/>
          <w:color w:val="000000"/>
          <w:sz w:val="32"/>
          <w:szCs w:val="32"/>
        </w:rPr>
      </w:pPr>
      <w:r>
        <w:rPr>
          <w:rFonts w:hint="eastAsia" w:ascii="黑体" w:eastAsia="黑体"/>
          <w:color w:val="000000"/>
          <w:sz w:val="32"/>
          <w:szCs w:val="32"/>
        </w:rPr>
        <w:t>南山区自主创新产业发展专项资金—经济发展分项资金</w:t>
      </w:r>
    </w:p>
    <w:p>
      <w:pPr>
        <w:spacing w:beforeLines="0" w:afterLines="0" w:line="560" w:lineRule="exact"/>
        <w:jc w:val="center"/>
        <w:rPr>
          <w:rFonts w:ascii="黑体" w:eastAsia="黑体"/>
          <w:color w:val="000000"/>
          <w:sz w:val="32"/>
          <w:szCs w:val="32"/>
        </w:rPr>
      </w:pPr>
      <w:r>
        <w:rPr>
          <w:rFonts w:hint="eastAsia" w:ascii="黑体" w:eastAsia="黑体"/>
          <w:color w:val="000000"/>
          <w:sz w:val="32"/>
          <w:szCs w:val="32"/>
        </w:rPr>
        <w:t>上市公司办公用房扶持项目操作规程（202</w:t>
      </w:r>
      <w:r>
        <w:rPr>
          <w:rFonts w:hint="eastAsia" w:ascii="黑体" w:eastAsia="黑体"/>
          <w:color w:val="000000"/>
          <w:sz w:val="32"/>
          <w:szCs w:val="32"/>
          <w:lang w:val="en-US" w:eastAsia="zh-CN"/>
        </w:rPr>
        <w:t>2</w:t>
      </w:r>
      <w:r>
        <w:rPr>
          <w:rFonts w:hint="eastAsia" w:ascii="黑体" w:eastAsia="黑体"/>
          <w:color w:val="000000"/>
          <w:sz w:val="32"/>
          <w:szCs w:val="32"/>
        </w:rPr>
        <w:t>年度）</w:t>
      </w:r>
    </w:p>
    <w:p>
      <w:pPr>
        <w:spacing w:beforeLines="0" w:afterLines="0" w:line="560" w:lineRule="exact"/>
        <w:rPr>
          <w:rFonts w:ascii="宋体" w:hAnsi="宋体"/>
          <w:color w:val="000000"/>
          <w:sz w:val="32"/>
          <w:szCs w:val="32"/>
        </w:rPr>
      </w:pPr>
    </w:p>
    <w:p>
      <w:pPr>
        <w:adjustRightInd w:val="0"/>
        <w:snapToGrid w:val="0"/>
        <w:spacing w:beforeLines="0" w:afterLines="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为加快转变经济发展方式，推动产业结构优化升级，根据《南山区自主创新产业发展专项资金管理办法》及《南山区自主创新产业发展专项资金-经济发展分项资金实施细则》，制定本操</w:t>
      </w:r>
      <w:bookmarkStart w:id="0" w:name="_GoBack"/>
      <w:bookmarkEnd w:id="0"/>
      <w:r>
        <w:rPr>
          <w:rFonts w:hint="eastAsia" w:ascii="仿宋_GB2312" w:eastAsia="仿宋_GB2312"/>
          <w:color w:val="000000"/>
          <w:sz w:val="32"/>
          <w:szCs w:val="32"/>
        </w:rPr>
        <w:t>作规程。</w:t>
      </w:r>
    </w:p>
    <w:p>
      <w:pPr>
        <w:pStyle w:val="20"/>
        <w:widowControl/>
        <w:numPr>
          <w:ilvl w:val="0"/>
          <w:numId w:val="1"/>
        </w:numPr>
        <w:adjustRightInd w:val="0"/>
        <w:snapToGrid w:val="0"/>
        <w:spacing w:beforeLines="0" w:afterLines="0" w:line="560" w:lineRule="exact"/>
        <w:ind w:left="0" w:firstLine="640"/>
        <w:rPr>
          <w:rFonts w:ascii="黑体" w:hAnsi="黑体" w:eastAsia="黑体"/>
          <w:b w:val="0"/>
          <w:color w:val="000000"/>
          <w:sz w:val="32"/>
          <w:szCs w:val="32"/>
        </w:rPr>
      </w:pPr>
      <w:r>
        <w:rPr>
          <w:rFonts w:hint="eastAsia" w:ascii="黑体" w:hAnsi="黑体" w:eastAsia="黑体"/>
          <w:b w:val="0"/>
          <w:color w:val="000000"/>
          <w:sz w:val="32"/>
          <w:szCs w:val="32"/>
        </w:rPr>
        <w:t>政策内容</w:t>
      </w:r>
    </w:p>
    <w:p>
      <w:pPr>
        <w:pStyle w:val="20"/>
        <w:adjustRightInd w:val="0"/>
        <w:snapToGrid w:val="0"/>
        <w:spacing w:beforeLines="0" w:afterLines="0" w:line="560" w:lineRule="exact"/>
        <w:ind w:firstLine="640"/>
        <w:rPr>
          <w:rFonts w:ascii="仿宋_GB2312" w:eastAsia="仿宋_GB2312" w:cs="宋体"/>
          <w:sz w:val="32"/>
          <w:szCs w:val="32"/>
        </w:rPr>
      </w:pPr>
      <w:r>
        <w:rPr>
          <w:rFonts w:hint="eastAsia" w:ascii="仿宋_GB2312" w:eastAsia="仿宋_GB2312" w:cs="宋体"/>
          <w:sz w:val="32"/>
          <w:szCs w:val="32"/>
        </w:rPr>
        <w:t>上市企业办公用房扶持。经我区认定的在境内主板、中小板、创业板、科创板及海外主要资本市场主板和创业板上市的南山区企业，可申请购置或租赁办公用房补贴，每家企业原则上只能享受一项扶持政策。</w:t>
      </w:r>
    </w:p>
    <w:p>
      <w:pPr>
        <w:widowControl/>
        <w:adjustRightInd w:val="0"/>
        <w:snapToGrid w:val="0"/>
        <w:spacing w:beforeLines="0" w:afterLines="0" w:line="560" w:lineRule="exact"/>
        <w:ind w:firstLine="640" w:firstLineChars="200"/>
        <w:rPr>
          <w:rFonts w:ascii="黑体" w:hAnsi="黑体" w:eastAsia="黑体"/>
          <w:b w:val="0"/>
          <w:sz w:val="32"/>
          <w:szCs w:val="32"/>
        </w:rPr>
      </w:pPr>
      <w:r>
        <w:rPr>
          <w:rFonts w:hint="eastAsia" w:ascii="黑体" w:hAnsi="黑体" w:eastAsia="黑体"/>
          <w:b w:val="0"/>
          <w:sz w:val="32"/>
          <w:szCs w:val="32"/>
        </w:rPr>
        <w:t>二、资助方式</w:t>
      </w:r>
    </w:p>
    <w:p>
      <w:pPr>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pPr>
        <w:widowControl/>
        <w:adjustRightInd w:val="0"/>
        <w:snapToGrid w:val="0"/>
        <w:spacing w:beforeLines="0" w:afterLines="0" w:line="560" w:lineRule="exact"/>
        <w:ind w:firstLine="640" w:firstLineChars="200"/>
        <w:rPr>
          <w:rFonts w:ascii="黑体" w:hAnsi="黑体" w:eastAsia="黑体"/>
          <w:b w:val="0"/>
          <w:sz w:val="32"/>
          <w:szCs w:val="32"/>
        </w:rPr>
      </w:pPr>
      <w:r>
        <w:rPr>
          <w:rFonts w:hint="eastAsia" w:ascii="黑体" w:hAnsi="黑体" w:eastAsia="黑体"/>
          <w:b w:val="0"/>
          <w:sz w:val="32"/>
          <w:szCs w:val="32"/>
        </w:rPr>
        <w:t>三、资助标准</w:t>
      </w:r>
    </w:p>
    <w:p>
      <w:pPr>
        <w:adjustRightInd w:val="0"/>
        <w:snapToGrid w:val="0"/>
        <w:spacing w:beforeLines="0" w:afterLines="0" w:line="560" w:lineRule="exact"/>
        <w:ind w:firstLine="640" w:firstLineChars="200"/>
        <w:rPr>
          <w:rFonts w:ascii="仿宋_GB2312" w:eastAsia="仿宋_GB2312" w:cs="宋体"/>
          <w:sz w:val="32"/>
          <w:szCs w:val="32"/>
        </w:rPr>
      </w:pPr>
      <w:r>
        <w:rPr>
          <w:rFonts w:hint="eastAsia" w:ascii="仿宋_GB2312" w:eastAsia="仿宋_GB2312"/>
          <w:sz w:val="32"/>
          <w:szCs w:val="32"/>
        </w:rPr>
        <w:t>（一）购置办</w:t>
      </w:r>
      <w:r>
        <w:rPr>
          <w:rFonts w:hint="eastAsia" w:ascii="仿宋_GB2312" w:eastAsia="仿宋_GB2312" w:cs="宋体"/>
          <w:sz w:val="32"/>
          <w:szCs w:val="32"/>
        </w:rPr>
        <w:t>公用房</w:t>
      </w:r>
    </w:p>
    <w:p>
      <w:pPr>
        <w:adjustRightInd w:val="0"/>
        <w:snapToGrid w:val="0"/>
        <w:spacing w:beforeLines="0" w:afterLines="0" w:line="560" w:lineRule="exact"/>
        <w:ind w:firstLine="640" w:firstLineChars="200"/>
        <w:rPr>
          <w:rFonts w:ascii="仿宋_GB2312" w:eastAsia="仿宋_GB2312" w:cs="宋体"/>
          <w:sz w:val="32"/>
          <w:szCs w:val="32"/>
        </w:rPr>
      </w:pPr>
      <w:r>
        <w:rPr>
          <w:rFonts w:hint="eastAsia" w:ascii="仿宋_GB2312" w:eastAsia="仿宋_GB2312" w:cs="宋体"/>
          <w:sz w:val="32"/>
          <w:szCs w:val="32"/>
        </w:rPr>
        <w:t>上市公司于2016年1月1日后在南山区新购置自用办公用房（同一栋建筑物，不含附属和配套用房及南山区政策性产业用房；已获购房资助的企业，再次购置自用办公用房的不纳入资助范围），按最高</w:t>
      </w:r>
      <w:r>
        <w:rPr>
          <w:rFonts w:hint="eastAsia" w:ascii="仿宋_GB2312" w:eastAsia="仿宋_GB2312" w:cs="宋体"/>
          <w:sz w:val="32"/>
          <w:szCs w:val="32"/>
          <w:lang w:eastAsia="zh-CN"/>
        </w:rPr>
        <w:t>套内面积</w:t>
      </w:r>
      <w:r>
        <w:rPr>
          <w:rFonts w:hint="eastAsia" w:ascii="仿宋_GB2312" w:eastAsia="仿宋_GB2312" w:cs="宋体"/>
          <w:sz w:val="32"/>
          <w:szCs w:val="32"/>
        </w:rPr>
        <w:t>3000元/</w:t>
      </w:r>
      <w:r>
        <w:rPr>
          <w:rFonts w:hint="eastAsia" w:ascii="仿宋_GB2312" w:cs="宋体"/>
          <w:sz w:val="32"/>
          <w:szCs w:val="32"/>
        </w:rPr>
        <w:t>㎡</w:t>
      </w:r>
      <w:r>
        <w:rPr>
          <w:rFonts w:hint="eastAsia" w:ascii="仿宋_GB2312" w:eastAsia="仿宋_GB2312" w:cs="宋体"/>
          <w:sz w:val="32"/>
          <w:szCs w:val="32"/>
        </w:rPr>
        <w:t>的标准分三年给予资助，总额最高2000万（首次申报资助时核算资助总额，分三年发放，第一年发放资助总额的40%，第二、第三年各发放资助总额的30%）。其中：</w:t>
      </w:r>
    </w:p>
    <w:p>
      <w:pPr>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cs="宋体"/>
          <w:sz w:val="32"/>
          <w:szCs w:val="32"/>
          <w:lang w:val="en-US" w:eastAsia="zh-CN"/>
        </w:rPr>
        <w:t>2021年度</w:t>
      </w:r>
      <w:r>
        <w:rPr>
          <w:rFonts w:hint="eastAsia" w:ascii="仿宋_GB2312" w:eastAsia="仿宋_GB2312" w:cs="宋体"/>
          <w:sz w:val="32"/>
          <w:szCs w:val="32"/>
        </w:rPr>
        <w:t>在南山区纳税5000万元以</w:t>
      </w:r>
      <w:r>
        <w:rPr>
          <w:rFonts w:hint="eastAsia" w:ascii="仿宋_GB2312" w:eastAsia="仿宋_GB2312"/>
          <w:sz w:val="32"/>
          <w:szCs w:val="32"/>
        </w:rPr>
        <w:t>上的，资助标准为3000元/</w:t>
      </w:r>
      <w:r>
        <w:rPr>
          <w:rFonts w:hint="eastAsia" w:ascii="仿宋_GB2312"/>
          <w:sz w:val="32"/>
          <w:szCs w:val="32"/>
        </w:rPr>
        <w:t>㎡</w:t>
      </w:r>
      <w:r>
        <w:rPr>
          <w:rFonts w:hint="eastAsia" w:ascii="仿宋_GB2312" w:eastAsia="仿宋_GB2312"/>
          <w:sz w:val="32"/>
          <w:szCs w:val="32"/>
        </w:rPr>
        <w:t>且不超过房屋均价的10%；</w:t>
      </w:r>
    </w:p>
    <w:p>
      <w:pPr>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cs="宋体"/>
          <w:sz w:val="32"/>
          <w:szCs w:val="32"/>
          <w:lang w:val="en-US" w:eastAsia="zh-CN"/>
        </w:rPr>
        <w:t>2021年度</w:t>
      </w:r>
      <w:r>
        <w:rPr>
          <w:rFonts w:hint="eastAsia" w:ascii="仿宋_GB2312" w:eastAsia="仿宋_GB2312" w:cs="宋体"/>
          <w:sz w:val="32"/>
          <w:szCs w:val="32"/>
        </w:rPr>
        <w:t>在南山区纳税3000万元以</w:t>
      </w:r>
      <w:r>
        <w:rPr>
          <w:rFonts w:hint="eastAsia" w:ascii="仿宋_GB2312" w:eastAsia="仿宋_GB2312"/>
          <w:sz w:val="32"/>
          <w:szCs w:val="32"/>
        </w:rPr>
        <w:t>上的，资助标准为2000元/</w:t>
      </w:r>
      <w:r>
        <w:rPr>
          <w:rFonts w:hint="eastAsia" w:ascii="仿宋_GB2312"/>
          <w:sz w:val="32"/>
          <w:szCs w:val="32"/>
        </w:rPr>
        <w:t>㎡</w:t>
      </w:r>
      <w:r>
        <w:rPr>
          <w:rFonts w:hint="eastAsia" w:ascii="仿宋_GB2312" w:eastAsia="仿宋_GB2312"/>
          <w:sz w:val="32"/>
          <w:szCs w:val="32"/>
        </w:rPr>
        <w:t>且不超过房屋均价的10%；</w:t>
      </w:r>
    </w:p>
    <w:p>
      <w:pPr>
        <w:adjustRightInd w:val="0"/>
        <w:snapToGrid w:val="0"/>
        <w:spacing w:beforeLines="0" w:afterLines="0" w:line="560" w:lineRule="exact"/>
        <w:ind w:firstLine="640" w:firstLineChars="200"/>
        <w:rPr>
          <w:rFonts w:ascii="仿宋_GB2312" w:eastAsia="仿宋_GB2312" w:cs="宋体"/>
          <w:sz w:val="32"/>
          <w:szCs w:val="32"/>
        </w:rPr>
      </w:pPr>
      <w:r>
        <w:rPr>
          <w:rFonts w:hint="eastAsia" w:ascii="仿宋_GB2312" w:eastAsia="仿宋_GB2312"/>
          <w:sz w:val="32"/>
          <w:szCs w:val="32"/>
        </w:rPr>
        <w:t>其他情况资助标准为</w:t>
      </w:r>
      <w:r>
        <w:rPr>
          <w:rFonts w:hint="eastAsia" w:ascii="仿宋_GB2312" w:eastAsia="仿宋_GB2312" w:cs="宋体"/>
          <w:sz w:val="32"/>
          <w:szCs w:val="32"/>
        </w:rPr>
        <w:t>1500元/</w:t>
      </w:r>
      <w:r>
        <w:rPr>
          <w:rFonts w:hint="eastAsia" w:ascii="仿宋_GB2312" w:cs="宋体"/>
          <w:sz w:val="32"/>
          <w:szCs w:val="32"/>
        </w:rPr>
        <w:t>㎡</w:t>
      </w:r>
      <w:r>
        <w:rPr>
          <w:rFonts w:hint="eastAsia" w:ascii="仿宋_GB2312" w:eastAsia="仿宋_GB2312" w:cs="宋体"/>
          <w:sz w:val="32"/>
          <w:szCs w:val="32"/>
        </w:rPr>
        <w:t>且不超过房屋均价的10%。</w:t>
      </w:r>
    </w:p>
    <w:p>
      <w:pPr>
        <w:adjustRightInd w:val="0"/>
        <w:snapToGrid w:val="0"/>
        <w:spacing w:beforeLines="0" w:afterLines="0" w:line="560" w:lineRule="exact"/>
        <w:ind w:firstLine="640" w:firstLineChars="200"/>
        <w:rPr>
          <w:rFonts w:ascii="仿宋_GB2312" w:eastAsia="仿宋_GB2312" w:cs="宋体"/>
          <w:sz w:val="32"/>
          <w:szCs w:val="32"/>
        </w:rPr>
      </w:pPr>
      <w:r>
        <w:rPr>
          <w:rFonts w:hint="eastAsia" w:ascii="仿宋_GB2312" w:eastAsia="仿宋_GB2312" w:cs="宋体"/>
          <w:sz w:val="32"/>
          <w:szCs w:val="32"/>
        </w:rPr>
        <w:t>（二）租赁办公用房</w:t>
      </w:r>
    </w:p>
    <w:p>
      <w:pPr>
        <w:adjustRightInd w:val="0"/>
        <w:snapToGrid w:val="0"/>
        <w:spacing w:beforeLines="0" w:afterLines="0" w:line="560" w:lineRule="exact"/>
        <w:ind w:firstLine="640" w:firstLineChars="200"/>
        <w:rPr>
          <w:rFonts w:ascii="仿宋_GB2312" w:eastAsia="仿宋_GB2312" w:cs="宋体"/>
          <w:sz w:val="32"/>
          <w:szCs w:val="32"/>
        </w:rPr>
      </w:pPr>
      <w:r>
        <w:rPr>
          <w:rFonts w:hint="eastAsia" w:ascii="仿宋_GB2312" w:eastAsia="仿宋_GB2312" w:cs="宋体"/>
          <w:sz w:val="32"/>
          <w:szCs w:val="32"/>
        </w:rPr>
        <w:t>上市公司于2016年1月1日后在南山区新租赁</w:t>
      </w:r>
      <w:r>
        <w:rPr>
          <w:rFonts w:hint="eastAsia" w:ascii="仿宋_GB2312" w:eastAsia="仿宋_GB2312" w:cs="宋体"/>
          <w:sz w:val="32"/>
          <w:szCs w:val="32"/>
          <w:lang w:eastAsia="zh-CN"/>
        </w:rPr>
        <w:t>（含重新续租）</w:t>
      </w:r>
      <w:r>
        <w:rPr>
          <w:rFonts w:hint="eastAsia" w:ascii="仿宋_GB2312" w:eastAsia="仿宋_GB2312" w:cs="宋体"/>
          <w:sz w:val="32"/>
          <w:szCs w:val="32"/>
        </w:rPr>
        <w:t>的自用办公用房（不含附属和配套用房及南山区政策性产业用房），合同期在1年及以上的，5年内可给予与租房补贴，其中前3年每年可按</w:t>
      </w:r>
      <w:r>
        <w:rPr>
          <w:rFonts w:hint="eastAsia" w:ascii="仿宋_GB2312" w:eastAsia="仿宋_GB2312" w:cs="黑体"/>
          <w:kern w:val="0"/>
          <w:sz w:val="32"/>
          <w:szCs w:val="32"/>
        </w:rPr>
        <w:t>实际支付租金</w:t>
      </w:r>
      <w:r>
        <w:rPr>
          <w:rFonts w:hint="eastAsia" w:ascii="仿宋_GB2312" w:eastAsia="仿宋_GB2312" w:cs="宋体"/>
          <w:sz w:val="32"/>
          <w:szCs w:val="32"/>
        </w:rPr>
        <w:t>的30%给予最高300万元的资助；后2年每年按</w:t>
      </w:r>
      <w:r>
        <w:rPr>
          <w:rFonts w:hint="eastAsia" w:ascii="仿宋_GB2312" w:eastAsia="仿宋_GB2312" w:cs="黑体"/>
          <w:kern w:val="0"/>
          <w:sz w:val="32"/>
          <w:szCs w:val="32"/>
        </w:rPr>
        <w:t>实际支付租金</w:t>
      </w:r>
      <w:r>
        <w:rPr>
          <w:rFonts w:hint="eastAsia" w:ascii="仿宋_GB2312" w:eastAsia="仿宋_GB2312" w:cs="宋体"/>
          <w:sz w:val="32"/>
          <w:szCs w:val="32"/>
        </w:rPr>
        <w:t>的15%给予补贴，每年最高150万元。其中：</w:t>
      </w:r>
    </w:p>
    <w:p>
      <w:pPr>
        <w:adjustRightInd w:val="0"/>
        <w:snapToGrid w:val="0"/>
        <w:spacing w:beforeLines="0" w:afterLines="0" w:line="560" w:lineRule="exact"/>
        <w:ind w:firstLine="640" w:firstLineChars="200"/>
        <w:rPr>
          <w:rFonts w:ascii="仿宋_GB2312" w:eastAsia="仿宋_GB2312" w:cs="宋体"/>
          <w:sz w:val="32"/>
          <w:szCs w:val="32"/>
        </w:rPr>
      </w:pPr>
      <w:r>
        <w:rPr>
          <w:rFonts w:hint="eastAsia" w:ascii="仿宋_GB2312" w:eastAsia="仿宋_GB2312" w:cs="宋体"/>
          <w:sz w:val="32"/>
          <w:szCs w:val="32"/>
          <w:lang w:val="en-US" w:eastAsia="zh-CN"/>
        </w:rPr>
        <w:t>2021年度</w:t>
      </w:r>
      <w:r>
        <w:rPr>
          <w:rFonts w:hint="eastAsia" w:ascii="仿宋_GB2312" w:eastAsia="仿宋_GB2312" w:cs="宋体"/>
          <w:sz w:val="32"/>
          <w:szCs w:val="32"/>
        </w:rPr>
        <w:t>在南山区纳税超5000万元的企业，资助标准按前3年每年最高300万元，后2年每年最高150万元进行补贴。</w:t>
      </w:r>
    </w:p>
    <w:p>
      <w:pPr>
        <w:adjustRightInd w:val="0"/>
        <w:snapToGrid w:val="0"/>
        <w:spacing w:beforeLines="0" w:afterLines="0" w:line="560" w:lineRule="exact"/>
        <w:ind w:firstLine="640" w:firstLineChars="200"/>
        <w:rPr>
          <w:rFonts w:ascii="仿宋_GB2312" w:eastAsia="仿宋_GB2312" w:cs="宋体"/>
          <w:sz w:val="32"/>
          <w:szCs w:val="32"/>
        </w:rPr>
      </w:pPr>
      <w:r>
        <w:rPr>
          <w:rFonts w:hint="eastAsia" w:ascii="仿宋_GB2312" w:eastAsia="仿宋_GB2312" w:cs="宋体"/>
          <w:sz w:val="32"/>
          <w:szCs w:val="32"/>
          <w:lang w:val="en-US" w:eastAsia="zh-CN"/>
        </w:rPr>
        <w:t>2021年度</w:t>
      </w:r>
      <w:r>
        <w:rPr>
          <w:rFonts w:hint="eastAsia" w:ascii="仿宋_GB2312" w:eastAsia="仿宋_GB2312" w:cs="宋体"/>
          <w:sz w:val="32"/>
          <w:szCs w:val="32"/>
        </w:rPr>
        <w:t>在南山区纳税超1000万不足5000万元的企业，资助标准按前3年每年最高200万元，后2年每年最高100万元进行补贴。</w:t>
      </w:r>
    </w:p>
    <w:p>
      <w:pPr>
        <w:adjustRightInd w:val="0"/>
        <w:snapToGrid w:val="0"/>
        <w:spacing w:beforeLines="0" w:afterLines="0" w:line="560" w:lineRule="exact"/>
        <w:ind w:firstLine="640" w:firstLineChars="200"/>
        <w:rPr>
          <w:rFonts w:ascii="仿宋_GB2312" w:eastAsia="仿宋_GB2312" w:cs="宋体"/>
          <w:sz w:val="32"/>
          <w:szCs w:val="32"/>
        </w:rPr>
      </w:pPr>
      <w:r>
        <w:rPr>
          <w:rFonts w:hint="eastAsia" w:ascii="仿宋_GB2312" w:eastAsia="仿宋_GB2312" w:cs="宋体"/>
          <w:sz w:val="32"/>
          <w:szCs w:val="32"/>
          <w:lang w:val="en-US" w:eastAsia="zh-CN"/>
        </w:rPr>
        <w:t>2021年度</w:t>
      </w:r>
      <w:r>
        <w:rPr>
          <w:rFonts w:hint="eastAsia" w:ascii="仿宋_GB2312" w:eastAsia="仿宋_GB2312" w:cs="宋体"/>
          <w:sz w:val="32"/>
          <w:szCs w:val="32"/>
        </w:rPr>
        <w:t>在南山区纳税不足1000万元的企业，资助标准按前3年每年最高100万元，后2年每年最高50万元进行补贴。</w:t>
      </w:r>
    </w:p>
    <w:p>
      <w:pPr>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cs="宋体"/>
          <w:sz w:val="32"/>
          <w:szCs w:val="32"/>
        </w:rPr>
        <w:t>（三）</w:t>
      </w:r>
      <w:r>
        <w:rPr>
          <w:rFonts w:hint="eastAsia" w:ascii="仿宋_GB2312" w:eastAsia="仿宋_GB2312"/>
          <w:sz w:val="32"/>
          <w:szCs w:val="32"/>
        </w:rPr>
        <w:t>每一企业原则上只能享受以上一项扶持政策。</w:t>
      </w:r>
    </w:p>
    <w:p>
      <w:pPr>
        <w:widowControl/>
        <w:adjustRightInd w:val="0"/>
        <w:snapToGrid w:val="0"/>
        <w:spacing w:beforeLines="0" w:afterLines="0"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（四）</w:t>
      </w:r>
      <w:r>
        <w:rPr>
          <w:rFonts w:hint="eastAsia" w:ascii="仿宋_GB2312" w:eastAsia="仿宋_GB2312" w:cs="宋体"/>
          <w:sz w:val="32"/>
          <w:szCs w:val="32"/>
        </w:rPr>
        <w:t>本项目受</w:t>
      </w:r>
      <w:r>
        <w:rPr>
          <w:rFonts w:hint="eastAsia" w:ascii="仿宋_GB2312" w:hAnsi="仿宋" w:eastAsia="仿宋_GB2312"/>
          <w:kern w:val="0"/>
          <w:sz w:val="32"/>
          <w:szCs w:val="32"/>
        </w:rPr>
        <w:t>《南山区自主创新产业发展专项资金管理办法》</w:t>
      </w:r>
      <w:r>
        <w:rPr>
          <w:rFonts w:hint="eastAsia" w:ascii="仿宋_GB2312" w:eastAsia="仿宋_GB2312" w:cs="宋体"/>
          <w:sz w:val="32"/>
          <w:szCs w:val="32"/>
        </w:rPr>
        <w:t>第十三条第（四）款“</w:t>
      </w:r>
      <w:r>
        <w:rPr>
          <w:rFonts w:hint="eastAsia" w:ascii="仿宋_GB2312" w:hAnsi="仿宋_GB2312" w:eastAsia="仿宋_GB2312"/>
          <w:sz w:val="32"/>
          <w:szCs w:val="32"/>
        </w:rPr>
        <w:t>每家单位同一年度获得的资助金额原则上不超过其上一年度形成的区级地方财力贡献限制。</w:t>
      </w:r>
    </w:p>
    <w:p>
      <w:pPr>
        <w:widowControl/>
        <w:adjustRightInd w:val="0"/>
        <w:snapToGrid w:val="0"/>
        <w:spacing w:beforeLines="0" w:afterLines="0" w:line="560" w:lineRule="exact"/>
        <w:ind w:firstLine="640" w:firstLineChars="200"/>
        <w:rPr>
          <w:rFonts w:ascii="黑体" w:hAnsi="黑体" w:eastAsia="黑体"/>
          <w:b w:val="0"/>
          <w:sz w:val="32"/>
          <w:szCs w:val="32"/>
        </w:rPr>
      </w:pPr>
      <w:r>
        <w:rPr>
          <w:rFonts w:hint="eastAsia" w:ascii="黑体" w:hAnsi="黑体" w:eastAsia="黑体"/>
          <w:b w:val="0"/>
          <w:sz w:val="32"/>
          <w:szCs w:val="32"/>
        </w:rPr>
        <w:t>四、申请条件</w:t>
      </w:r>
    </w:p>
    <w:p>
      <w:pPr>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（一）申请本项资金资助的企业应符合以下条件：</w:t>
      </w:r>
    </w:p>
    <w:p>
      <w:pPr>
        <w:numPr>
          <w:ilvl w:val="-1"/>
          <w:numId w:val="0"/>
        </w:numPr>
        <w:adjustRightInd w:val="0"/>
        <w:snapToGrid w:val="0"/>
        <w:spacing w:beforeLines="0" w:afterLines="0" w:line="560" w:lineRule="exact"/>
        <w:ind w:leftChars="200" w:firstLine="320" w:firstLineChars="1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在南山辖区内注册、具有独立法人资格；</w:t>
      </w:r>
    </w:p>
    <w:p>
      <w:pPr>
        <w:numPr>
          <w:ilvl w:val="-1"/>
          <w:numId w:val="0"/>
        </w:numPr>
        <w:adjustRightInd w:val="0"/>
        <w:snapToGrid w:val="0"/>
        <w:spacing w:beforeLines="0" w:afterLines="0" w:line="560" w:lineRule="exact"/>
        <w:ind w:leftChars="0"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履行统计数据申报义务、守法经营、诚实守信，有规范健全的财务制度；</w:t>
      </w:r>
    </w:p>
    <w:p>
      <w:pPr>
        <w:numPr>
          <w:ilvl w:val="-1"/>
          <w:numId w:val="0"/>
        </w:numPr>
        <w:adjustRightInd w:val="0"/>
        <w:snapToGrid w:val="0"/>
        <w:spacing w:beforeLines="0" w:afterLines="0" w:line="560" w:lineRule="exact"/>
        <w:ind w:leftChars="0" w:firstLine="640" w:firstLineChars="200"/>
        <w:rPr>
          <w:rFonts w:ascii="仿宋_GB2312" w:eastAsia="仿宋_GB2312"/>
          <w:sz w:val="32"/>
          <w:szCs w:val="32"/>
        </w:rPr>
      </w:pP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已在境内主板、创业板、</w:t>
      </w:r>
      <w:r>
        <w:rPr>
          <w:rFonts w:ascii="仿宋_GB2312" w:hAnsi="仿宋_GB2312" w:eastAsia="仿宋_GB2312"/>
          <w:sz w:val="32"/>
          <w:szCs w:val="32"/>
        </w:rPr>
        <w:t>科创板</w:t>
      </w:r>
      <w:r>
        <w:rPr>
          <w:rFonts w:hint="eastAsia" w:ascii="仿宋_GB2312" w:hAnsi="仿宋_GB2312" w:eastAsia="仿宋_GB2312"/>
          <w:sz w:val="32"/>
          <w:szCs w:val="32"/>
        </w:rPr>
        <w:t>上市</w:t>
      </w:r>
      <w:r>
        <w:rPr>
          <w:rFonts w:hint="eastAsia" w:ascii="仿宋_GB2312" w:hAnsi="仿宋_GB2312" w:eastAsia="仿宋_GB2312"/>
          <w:sz w:val="32"/>
          <w:szCs w:val="32"/>
          <w:lang w:eastAsia="zh-CN"/>
        </w:rPr>
        <w:t>的企业，</w:t>
      </w:r>
      <w:r>
        <w:rPr>
          <w:rFonts w:hint="eastAsia" w:ascii="仿宋_GB2312" w:hAnsi="仿宋_GB2312" w:eastAsia="仿宋_GB2312"/>
          <w:sz w:val="32"/>
          <w:szCs w:val="32"/>
        </w:rPr>
        <w:t>在海外主要资本市场主板和创业板上市并已</w:t>
      </w:r>
      <w:r>
        <w:rPr>
          <w:rFonts w:hint="eastAsia" w:ascii="仿宋_GB2312" w:hAnsi="仿宋_GB2312" w:eastAsia="仿宋_GB2312"/>
          <w:sz w:val="32"/>
          <w:szCs w:val="32"/>
          <w:lang w:eastAsia="zh-CN"/>
        </w:rPr>
        <w:t>获上市融资奖励的企业</w:t>
      </w:r>
      <w:r>
        <w:rPr>
          <w:rFonts w:hint="eastAsia" w:ascii="仿宋_GB2312" w:hAnsi="仿宋_GB2312" w:eastAsia="仿宋_GB2312"/>
          <w:sz w:val="32"/>
          <w:szCs w:val="32"/>
        </w:rPr>
        <w:t>；</w:t>
      </w:r>
    </w:p>
    <w:p>
      <w:pPr>
        <w:numPr>
          <w:ilvl w:val="-1"/>
          <w:numId w:val="0"/>
        </w:numPr>
        <w:adjustRightInd w:val="0"/>
        <w:snapToGrid w:val="0"/>
        <w:spacing w:beforeLines="0" w:afterLines="0" w:line="560" w:lineRule="exact"/>
        <w:ind w:leftChars="200" w:firstLine="320" w:firstLineChars="1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201</w:t>
      </w:r>
      <w:r>
        <w:rPr>
          <w:rFonts w:hint="eastAsia" w:ascii="仿宋_GB2312" w:eastAsia="仿宋_GB2312"/>
          <w:sz w:val="32"/>
          <w:szCs w:val="32"/>
          <w:lang w:val="en-US" w:eastAsia="zh-CN"/>
        </w:rPr>
        <w:t>6</w:t>
      </w:r>
      <w:r>
        <w:rPr>
          <w:rFonts w:hint="eastAsia" w:ascii="仿宋_GB2312" w:eastAsia="仿宋_GB2312"/>
          <w:sz w:val="32"/>
          <w:szCs w:val="32"/>
        </w:rPr>
        <w:t>年</w:t>
      </w:r>
      <w:r>
        <w:rPr>
          <w:rFonts w:hint="eastAsia" w:ascii="仿宋_GB2312" w:eastAsia="仿宋_GB2312"/>
          <w:sz w:val="32"/>
          <w:szCs w:val="32"/>
          <w:lang w:eastAsia="zh-CN"/>
        </w:rPr>
        <w:t>后</w:t>
      </w:r>
      <w:r>
        <w:rPr>
          <w:rFonts w:hint="eastAsia" w:ascii="仿宋_GB2312" w:eastAsia="仿宋_GB2312"/>
          <w:sz w:val="32"/>
          <w:szCs w:val="32"/>
        </w:rPr>
        <w:t>未购买南山区政府政策性产业办公用房</w:t>
      </w:r>
      <w:r>
        <w:rPr>
          <w:rFonts w:hint="eastAsia" w:ascii="仿宋_GB2312" w:eastAsia="仿宋_GB2312"/>
          <w:sz w:val="32"/>
          <w:szCs w:val="32"/>
          <w:lang w:eastAsia="zh-CN"/>
        </w:rPr>
        <w:t>；</w:t>
      </w:r>
    </w:p>
    <w:p>
      <w:pPr>
        <w:numPr>
          <w:ilvl w:val="-1"/>
          <w:numId w:val="0"/>
        </w:numPr>
        <w:adjustRightInd w:val="0"/>
        <w:snapToGrid w:val="0"/>
        <w:spacing w:beforeLines="0" w:afterLines="0" w:line="560" w:lineRule="exact"/>
        <w:ind w:leftChars="200" w:firstLine="320" w:firstLineChars="100"/>
        <w:rPr>
          <w:rFonts w:ascii="仿宋_GB2312" w:eastAsia="仿宋_GB2312"/>
          <w:sz w:val="32"/>
          <w:szCs w:val="32"/>
        </w:rPr>
      </w:pPr>
      <w:r>
        <w:rPr>
          <w:rFonts w:hint="eastAsia" w:ascii="仿宋_GB2312" w:eastAsia="仿宋_GB2312"/>
          <w:color w:val="000000"/>
          <w:sz w:val="32"/>
          <w:szCs w:val="32"/>
          <w:lang w:val="en-US" w:eastAsia="zh-CN"/>
        </w:rPr>
        <w:t>5.应积极配合区委、区政府相关工作。</w:t>
      </w:r>
    </w:p>
    <w:p>
      <w:pPr>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（二）有下列情况之一的，本资金不予资助：</w:t>
      </w:r>
    </w:p>
    <w:p>
      <w:pPr>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.2022年度</w:t>
      </w:r>
      <w:r>
        <w:rPr>
          <w:rFonts w:hint="eastAsia" w:ascii="仿宋_GB2312" w:eastAsia="仿宋_GB2312"/>
          <w:sz w:val="32"/>
          <w:szCs w:val="32"/>
        </w:rPr>
        <w:t>已获“总部企业办公用房”、“金融机构办公用房扶持”</w:t>
      </w:r>
      <w:r>
        <w:rPr>
          <w:rFonts w:hint="eastAsia" w:ascii="仿宋_GB2312" w:eastAsia="仿宋_GB2312"/>
          <w:sz w:val="32"/>
          <w:szCs w:val="32"/>
          <w:lang w:eastAsia="zh-CN"/>
        </w:rPr>
        <w:t>“工业企业租金补贴”</w:t>
      </w:r>
      <w:r>
        <w:rPr>
          <w:rFonts w:hint="eastAsia" w:ascii="仿宋_GB2312" w:eastAsia="仿宋_GB2312"/>
          <w:sz w:val="32"/>
          <w:szCs w:val="32"/>
        </w:rPr>
        <w:t>资助的企业，不得申请该扶持项目；</w:t>
      </w:r>
    </w:p>
    <w:p>
      <w:pPr>
        <w:adjustRightInd w:val="0"/>
        <w:snapToGrid w:val="0"/>
        <w:spacing w:beforeLines="0" w:afterLines="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近三年内在税收、安全生产、环保、劳动等方面存在重大违法行为，受到有关部门行政处罚的；</w:t>
      </w:r>
    </w:p>
    <w:p>
      <w:pPr>
        <w:adjustRightInd w:val="0"/>
        <w:snapToGrid w:val="0"/>
        <w:spacing w:beforeLines="0" w:afterLines="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宋体" w:eastAsia="仿宋_GB2312"/>
          <w:sz w:val="32"/>
          <w:szCs w:val="32"/>
        </w:rPr>
        <w:t>申报材料有弄虚作假情况的；</w:t>
      </w:r>
    </w:p>
    <w:p>
      <w:pPr>
        <w:adjustRightInd w:val="0"/>
        <w:snapToGrid w:val="0"/>
        <w:spacing w:beforeLines="0" w:afterLines="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w:t>
      </w:r>
      <w:r>
        <w:rPr>
          <w:rFonts w:hint="eastAsia" w:ascii="仿宋_GB2312" w:hAnsi="宋体" w:eastAsia="仿宋_GB2312"/>
          <w:sz w:val="32"/>
          <w:szCs w:val="32"/>
        </w:rPr>
        <w:t>近三年内申请单位以及单位法人存在违规申报使用政府资金、商业贿赂、不良信用记录等情况的；</w:t>
      </w:r>
    </w:p>
    <w:p>
      <w:pPr>
        <w:adjustRightInd w:val="0"/>
        <w:snapToGrid w:val="0"/>
        <w:spacing w:beforeLines="0" w:afterLines="0" w:line="560" w:lineRule="exact"/>
        <w:ind w:firstLine="640" w:firstLineChars="200"/>
        <w:rPr>
          <w:rFonts w:ascii="仿宋_GB2312" w:eastAsia="仿宋_GB2312"/>
          <w:color w:val="000000"/>
          <w:sz w:val="32"/>
          <w:szCs w:val="32"/>
        </w:rPr>
      </w:pPr>
      <w:r>
        <w:rPr>
          <w:rFonts w:hint="eastAsia" w:ascii="仿宋_GB2312" w:hAnsi="宋体" w:eastAsia="仿宋_GB2312"/>
          <w:sz w:val="32"/>
          <w:szCs w:val="32"/>
        </w:rPr>
        <w:t>5</w:t>
      </w:r>
      <w:r>
        <w:rPr>
          <w:rFonts w:hint="eastAsia" w:ascii="仿宋_GB2312" w:hAnsi="宋体" w:eastAsia="仿宋_GB2312"/>
          <w:sz w:val="32"/>
          <w:szCs w:val="32"/>
          <w:lang w:val="en-US" w:eastAsia="zh-CN"/>
        </w:rPr>
        <w:t>.</w:t>
      </w:r>
      <w:r>
        <w:rPr>
          <w:rFonts w:hint="eastAsia" w:ascii="仿宋_GB2312" w:hAnsi="宋体" w:eastAsia="仿宋_GB2312"/>
          <w:sz w:val="32"/>
          <w:szCs w:val="32"/>
        </w:rPr>
        <w:t>提出资助申请后，将企业注册地搬离南山和未按规定提交统计报表、在产业发展综合服务平台填报相关数据的</w:t>
      </w:r>
      <w:r>
        <w:rPr>
          <w:rFonts w:hint="eastAsia" w:ascii="仿宋_GB2312" w:hAnsi="宋体" w:eastAsia="仿宋_GB2312"/>
          <w:sz w:val="32"/>
          <w:szCs w:val="32"/>
          <w:lang w:eastAsia="zh-CN"/>
        </w:rPr>
        <w:t>。</w:t>
      </w:r>
    </w:p>
    <w:sectPr>
      <w:headerReference r:id="rId3" w:type="default"/>
      <w:footerReference r:id="rId4" w:type="default"/>
      <w:pgSz w:w="11906" w:h="16838"/>
      <w:pgMar w:top="1440" w:right="1361" w:bottom="1440" w:left="15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271193"/>
    <w:multiLevelType w:val="multilevel"/>
    <w:tmpl w:val="7627119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0172A27"/>
    <w:rsid w:val="00001256"/>
    <w:rsid w:val="000126B5"/>
    <w:rsid w:val="00016FC8"/>
    <w:rsid w:val="00040390"/>
    <w:rsid w:val="0004174C"/>
    <w:rsid w:val="0004502A"/>
    <w:rsid w:val="000775B0"/>
    <w:rsid w:val="00093DFE"/>
    <w:rsid w:val="00097A28"/>
    <w:rsid w:val="000C04BF"/>
    <w:rsid w:val="000C30A6"/>
    <w:rsid w:val="000D11D6"/>
    <w:rsid w:val="000D407D"/>
    <w:rsid w:val="000D59D9"/>
    <w:rsid w:val="000E2658"/>
    <w:rsid w:val="000F176E"/>
    <w:rsid w:val="00100DBA"/>
    <w:rsid w:val="001038D2"/>
    <w:rsid w:val="00120125"/>
    <w:rsid w:val="0012518B"/>
    <w:rsid w:val="00141269"/>
    <w:rsid w:val="0014301A"/>
    <w:rsid w:val="00147FFE"/>
    <w:rsid w:val="00152A2F"/>
    <w:rsid w:val="00155022"/>
    <w:rsid w:val="00172A27"/>
    <w:rsid w:val="001869D3"/>
    <w:rsid w:val="00194AAD"/>
    <w:rsid w:val="001A0E35"/>
    <w:rsid w:val="001A6FA0"/>
    <w:rsid w:val="001B01E5"/>
    <w:rsid w:val="001B21FB"/>
    <w:rsid w:val="001B4BD1"/>
    <w:rsid w:val="001B72CF"/>
    <w:rsid w:val="001D1ECF"/>
    <w:rsid w:val="001E0B7B"/>
    <w:rsid w:val="001F048A"/>
    <w:rsid w:val="001F17B3"/>
    <w:rsid w:val="001F6E84"/>
    <w:rsid w:val="002002A6"/>
    <w:rsid w:val="00200514"/>
    <w:rsid w:val="0020313D"/>
    <w:rsid w:val="00203898"/>
    <w:rsid w:val="002125CD"/>
    <w:rsid w:val="00214B06"/>
    <w:rsid w:val="002157B4"/>
    <w:rsid w:val="00225B30"/>
    <w:rsid w:val="00240F47"/>
    <w:rsid w:val="00243F93"/>
    <w:rsid w:val="0025120E"/>
    <w:rsid w:val="002556A3"/>
    <w:rsid w:val="00263A7A"/>
    <w:rsid w:val="0028667C"/>
    <w:rsid w:val="00287861"/>
    <w:rsid w:val="002B0EA6"/>
    <w:rsid w:val="002C495F"/>
    <w:rsid w:val="002F2D85"/>
    <w:rsid w:val="00310E51"/>
    <w:rsid w:val="00315F5E"/>
    <w:rsid w:val="00316B51"/>
    <w:rsid w:val="00353472"/>
    <w:rsid w:val="00364331"/>
    <w:rsid w:val="00377106"/>
    <w:rsid w:val="003D01A9"/>
    <w:rsid w:val="003E02E8"/>
    <w:rsid w:val="003E5BE3"/>
    <w:rsid w:val="003F6569"/>
    <w:rsid w:val="003F6C8D"/>
    <w:rsid w:val="004016A0"/>
    <w:rsid w:val="004025C0"/>
    <w:rsid w:val="00405F27"/>
    <w:rsid w:val="00410363"/>
    <w:rsid w:val="00412C5C"/>
    <w:rsid w:val="00451792"/>
    <w:rsid w:val="0047148C"/>
    <w:rsid w:val="00472B9B"/>
    <w:rsid w:val="00482CDF"/>
    <w:rsid w:val="004A2F65"/>
    <w:rsid w:val="004A44EE"/>
    <w:rsid w:val="004A6EAE"/>
    <w:rsid w:val="004A7275"/>
    <w:rsid w:val="004A7BFA"/>
    <w:rsid w:val="004B0D83"/>
    <w:rsid w:val="004B697F"/>
    <w:rsid w:val="004D1A21"/>
    <w:rsid w:val="004E060B"/>
    <w:rsid w:val="004F740A"/>
    <w:rsid w:val="004F7D7A"/>
    <w:rsid w:val="0050054E"/>
    <w:rsid w:val="00527EAD"/>
    <w:rsid w:val="00537892"/>
    <w:rsid w:val="005660F5"/>
    <w:rsid w:val="005719D8"/>
    <w:rsid w:val="0059428B"/>
    <w:rsid w:val="005A2AEA"/>
    <w:rsid w:val="005A5FD2"/>
    <w:rsid w:val="005C1167"/>
    <w:rsid w:val="005C3C01"/>
    <w:rsid w:val="005D3F77"/>
    <w:rsid w:val="005D46FF"/>
    <w:rsid w:val="005E157C"/>
    <w:rsid w:val="005F44EC"/>
    <w:rsid w:val="00603BDE"/>
    <w:rsid w:val="006047A1"/>
    <w:rsid w:val="006073EB"/>
    <w:rsid w:val="00645BFC"/>
    <w:rsid w:val="00646CC5"/>
    <w:rsid w:val="00654D21"/>
    <w:rsid w:val="00675FA5"/>
    <w:rsid w:val="00677327"/>
    <w:rsid w:val="0068310C"/>
    <w:rsid w:val="006B5834"/>
    <w:rsid w:val="006D683A"/>
    <w:rsid w:val="006E34D5"/>
    <w:rsid w:val="006F222B"/>
    <w:rsid w:val="006F391F"/>
    <w:rsid w:val="006F4588"/>
    <w:rsid w:val="00704AA6"/>
    <w:rsid w:val="0072633A"/>
    <w:rsid w:val="00732774"/>
    <w:rsid w:val="007334B1"/>
    <w:rsid w:val="007350D5"/>
    <w:rsid w:val="00741D80"/>
    <w:rsid w:val="007424BC"/>
    <w:rsid w:val="00746A61"/>
    <w:rsid w:val="007702FF"/>
    <w:rsid w:val="007722AC"/>
    <w:rsid w:val="007738C3"/>
    <w:rsid w:val="00777315"/>
    <w:rsid w:val="00793CF1"/>
    <w:rsid w:val="007A40CC"/>
    <w:rsid w:val="007A57BA"/>
    <w:rsid w:val="007A5E69"/>
    <w:rsid w:val="007B6A4B"/>
    <w:rsid w:val="007E2D12"/>
    <w:rsid w:val="007F740C"/>
    <w:rsid w:val="0081092C"/>
    <w:rsid w:val="00815E75"/>
    <w:rsid w:val="00815F08"/>
    <w:rsid w:val="00820227"/>
    <w:rsid w:val="008320CC"/>
    <w:rsid w:val="00841696"/>
    <w:rsid w:val="0086337E"/>
    <w:rsid w:val="0088652C"/>
    <w:rsid w:val="008A0F0A"/>
    <w:rsid w:val="008B692C"/>
    <w:rsid w:val="008C73D6"/>
    <w:rsid w:val="008C75A1"/>
    <w:rsid w:val="008C77C0"/>
    <w:rsid w:val="008D6FCB"/>
    <w:rsid w:val="008E1BEE"/>
    <w:rsid w:val="008E38B7"/>
    <w:rsid w:val="008F28FF"/>
    <w:rsid w:val="00920B47"/>
    <w:rsid w:val="00923B66"/>
    <w:rsid w:val="0092418D"/>
    <w:rsid w:val="009450B4"/>
    <w:rsid w:val="00947FDB"/>
    <w:rsid w:val="009601DF"/>
    <w:rsid w:val="00970DBB"/>
    <w:rsid w:val="00981330"/>
    <w:rsid w:val="00984E33"/>
    <w:rsid w:val="009A6974"/>
    <w:rsid w:val="009C17F6"/>
    <w:rsid w:val="009C37E7"/>
    <w:rsid w:val="009D0798"/>
    <w:rsid w:val="009D0ED1"/>
    <w:rsid w:val="009D116A"/>
    <w:rsid w:val="009E12C4"/>
    <w:rsid w:val="00A02A69"/>
    <w:rsid w:val="00A06596"/>
    <w:rsid w:val="00A17CBB"/>
    <w:rsid w:val="00A3783D"/>
    <w:rsid w:val="00A42AE6"/>
    <w:rsid w:val="00A46089"/>
    <w:rsid w:val="00A50CDF"/>
    <w:rsid w:val="00A5277B"/>
    <w:rsid w:val="00A75670"/>
    <w:rsid w:val="00A77B7B"/>
    <w:rsid w:val="00A85CB8"/>
    <w:rsid w:val="00A911D3"/>
    <w:rsid w:val="00A91C37"/>
    <w:rsid w:val="00A952C7"/>
    <w:rsid w:val="00A96B48"/>
    <w:rsid w:val="00AA2441"/>
    <w:rsid w:val="00AC0933"/>
    <w:rsid w:val="00AE4F20"/>
    <w:rsid w:val="00B03287"/>
    <w:rsid w:val="00B06D5F"/>
    <w:rsid w:val="00B21717"/>
    <w:rsid w:val="00B45C77"/>
    <w:rsid w:val="00B53DA4"/>
    <w:rsid w:val="00B56440"/>
    <w:rsid w:val="00B60EDF"/>
    <w:rsid w:val="00B61D4D"/>
    <w:rsid w:val="00B724D6"/>
    <w:rsid w:val="00B77524"/>
    <w:rsid w:val="00B957C7"/>
    <w:rsid w:val="00BA08E0"/>
    <w:rsid w:val="00BA36C4"/>
    <w:rsid w:val="00BA4D38"/>
    <w:rsid w:val="00BB15B9"/>
    <w:rsid w:val="00BB537C"/>
    <w:rsid w:val="00BB7E4E"/>
    <w:rsid w:val="00BC1A34"/>
    <w:rsid w:val="00BC42CE"/>
    <w:rsid w:val="00BD2B0D"/>
    <w:rsid w:val="00C02BE3"/>
    <w:rsid w:val="00C0322E"/>
    <w:rsid w:val="00C10E9F"/>
    <w:rsid w:val="00C21735"/>
    <w:rsid w:val="00C30CB6"/>
    <w:rsid w:val="00C43F4A"/>
    <w:rsid w:val="00C51700"/>
    <w:rsid w:val="00C73C94"/>
    <w:rsid w:val="00C821ED"/>
    <w:rsid w:val="00C90D95"/>
    <w:rsid w:val="00C974D1"/>
    <w:rsid w:val="00CB621B"/>
    <w:rsid w:val="00CC0527"/>
    <w:rsid w:val="00CE2360"/>
    <w:rsid w:val="00CF065B"/>
    <w:rsid w:val="00CF0FB3"/>
    <w:rsid w:val="00D07C4D"/>
    <w:rsid w:val="00D1111F"/>
    <w:rsid w:val="00D13549"/>
    <w:rsid w:val="00D17BA2"/>
    <w:rsid w:val="00D20977"/>
    <w:rsid w:val="00D22A60"/>
    <w:rsid w:val="00D238CE"/>
    <w:rsid w:val="00D24F2F"/>
    <w:rsid w:val="00D32EB3"/>
    <w:rsid w:val="00D47BC3"/>
    <w:rsid w:val="00D649A3"/>
    <w:rsid w:val="00D74164"/>
    <w:rsid w:val="00D74C9C"/>
    <w:rsid w:val="00D854D7"/>
    <w:rsid w:val="00D91F1D"/>
    <w:rsid w:val="00DC1E61"/>
    <w:rsid w:val="00DC770F"/>
    <w:rsid w:val="00DD056F"/>
    <w:rsid w:val="00DE0BFD"/>
    <w:rsid w:val="00E00E03"/>
    <w:rsid w:val="00E04F31"/>
    <w:rsid w:val="00E21742"/>
    <w:rsid w:val="00E265C5"/>
    <w:rsid w:val="00E40ABD"/>
    <w:rsid w:val="00E52B7B"/>
    <w:rsid w:val="00E65810"/>
    <w:rsid w:val="00E708C2"/>
    <w:rsid w:val="00E76A57"/>
    <w:rsid w:val="00E77C25"/>
    <w:rsid w:val="00E85285"/>
    <w:rsid w:val="00E905CB"/>
    <w:rsid w:val="00EA6DF3"/>
    <w:rsid w:val="00EB34C1"/>
    <w:rsid w:val="00EB4348"/>
    <w:rsid w:val="00ED1AA0"/>
    <w:rsid w:val="00EE7670"/>
    <w:rsid w:val="00EF38BB"/>
    <w:rsid w:val="00F0086C"/>
    <w:rsid w:val="00F200F8"/>
    <w:rsid w:val="00F26EFC"/>
    <w:rsid w:val="00F30D4F"/>
    <w:rsid w:val="00F4240F"/>
    <w:rsid w:val="00F64528"/>
    <w:rsid w:val="00F66B2F"/>
    <w:rsid w:val="00FA65B3"/>
    <w:rsid w:val="00FC4536"/>
    <w:rsid w:val="00FD6E9B"/>
    <w:rsid w:val="00FD79C4"/>
    <w:rsid w:val="00FE058C"/>
    <w:rsid w:val="00FE37BB"/>
    <w:rsid w:val="00FE457F"/>
    <w:rsid w:val="00FE6856"/>
    <w:rsid w:val="00FE7B71"/>
    <w:rsid w:val="00FF4D9E"/>
    <w:rsid w:val="02D10325"/>
    <w:rsid w:val="08434397"/>
    <w:rsid w:val="08473E75"/>
    <w:rsid w:val="096A4634"/>
    <w:rsid w:val="09AC4A88"/>
    <w:rsid w:val="09E72828"/>
    <w:rsid w:val="0B195E53"/>
    <w:rsid w:val="104434AA"/>
    <w:rsid w:val="120905DE"/>
    <w:rsid w:val="144915D5"/>
    <w:rsid w:val="14A300F6"/>
    <w:rsid w:val="14D87F64"/>
    <w:rsid w:val="15644FFD"/>
    <w:rsid w:val="1F9D1143"/>
    <w:rsid w:val="25D51141"/>
    <w:rsid w:val="26357B43"/>
    <w:rsid w:val="2FCE79EA"/>
    <w:rsid w:val="2FEE2BCC"/>
    <w:rsid w:val="32AA0B5D"/>
    <w:rsid w:val="34152101"/>
    <w:rsid w:val="36FD644B"/>
    <w:rsid w:val="3BC35595"/>
    <w:rsid w:val="3E956D9A"/>
    <w:rsid w:val="3FD94955"/>
    <w:rsid w:val="400D4EDA"/>
    <w:rsid w:val="405C14A4"/>
    <w:rsid w:val="495F5E27"/>
    <w:rsid w:val="4A8908D7"/>
    <w:rsid w:val="4C9A1CEE"/>
    <w:rsid w:val="583E7728"/>
    <w:rsid w:val="5A7C6156"/>
    <w:rsid w:val="5BBF5587"/>
    <w:rsid w:val="697510D0"/>
    <w:rsid w:val="6CB53D92"/>
    <w:rsid w:val="6F32366F"/>
    <w:rsid w:val="73690737"/>
    <w:rsid w:val="73E613C8"/>
    <w:rsid w:val="73EC042F"/>
    <w:rsid w:val="7D8148CF"/>
    <w:rsid w:val="7E64668C"/>
    <w:rsid w:val="7FFDB0E5"/>
    <w:rsid w:val="CB691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semiHidden/>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annotation reference"/>
    <w:semiHidden/>
    <w:qFormat/>
    <w:uiPriority w:val="0"/>
    <w:rPr>
      <w:sz w:val="21"/>
      <w:szCs w:val="21"/>
    </w:rPr>
  </w:style>
  <w:style w:type="character" w:customStyle="1" w:styleId="13">
    <w:name w:val="页眉 Char"/>
    <w:link w:val="5"/>
    <w:qFormat/>
    <w:uiPriority w:val="0"/>
    <w:rPr>
      <w:kern w:val="2"/>
      <w:sz w:val="18"/>
      <w:szCs w:val="18"/>
    </w:rPr>
  </w:style>
  <w:style w:type="character" w:customStyle="1" w:styleId="14">
    <w:name w:val="页脚 Char"/>
    <w:link w:val="4"/>
    <w:qFormat/>
    <w:uiPriority w:val="0"/>
    <w:rPr>
      <w:kern w:val="2"/>
      <w:sz w:val="18"/>
      <w:szCs w:val="18"/>
    </w:rPr>
  </w:style>
  <w:style w:type="paragraph" w:customStyle="1" w:styleId="15">
    <w:name w:val="Char Char Char"/>
    <w:basedOn w:val="1"/>
    <w:qFormat/>
    <w:uiPriority w:val="0"/>
  </w:style>
  <w:style w:type="paragraph" w:customStyle="1" w:styleId="16">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
    <w:name w:val="默认段落字体 Para Char Char"/>
    <w:basedOn w:val="1"/>
    <w:qFormat/>
    <w:uiPriority w:val="0"/>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1380</Words>
  <Characters>1484</Characters>
  <Lines>28</Lines>
  <Paragraphs>8</Paragraphs>
  <TotalTime>272</TotalTime>
  <ScaleCrop>false</ScaleCrop>
  <LinksUpToDate>false</LinksUpToDate>
  <CharactersWithSpaces>1484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2019-11-20T22:51:00Z</dcterms:created>
  <dc:creator>User</dc:creator>
  <cp:lastModifiedBy>A姬艳丽</cp:lastModifiedBy>
  <cp:lastPrinted>2022-04-25T04:26:00Z</cp:lastPrinted>
  <dcterms:modified xsi:type="dcterms:W3CDTF">2022-07-15T10:25:44Z</dcterms:modified>
  <dc:title>第一章</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commondata">
    <vt:lpwstr>eyJoZGlkIjoiYjdlZGVhMjFhY2VkOTIwNGU4ZDE1Y2Q3NGNmMjBhMzIifQ==</vt:lpwstr>
  </property>
  <property fmtid="{D5CDD505-2E9C-101B-9397-08002B2CF9AE}" pid="4" name="ICV">
    <vt:lpwstr>941B42B0AAEF4CB9A936F896F32F9D1D</vt:lpwstr>
  </property>
</Properties>
</file>