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宋体" w:hAnsi="宋体"/>
          <w:sz w:val="44"/>
          <w:szCs w:val="44"/>
        </w:rPr>
      </w:pPr>
      <w:r>
        <w:rPr>
          <w:rFonts w:hint="eastAsia" w:ascii="宋体" w:hAnsi="宋体"/>
          <w:sz w:val="44"/>
          <w:szCs w:val="44"/>
        </w:rPr>
        <w:t>南山区自主创新产业发展专项资金——</w:t>
      </w:r>
    </w:p>
    <w:p>
      <w:pPr>
        <w:snapToGrid w:val="0"/>
        <w:spacing w:line="560" w:lineRule="exact"/>
        <w:jc w:val="center"/>
        <w:rPr>
          <w:rFonts w:ascii="宋体" w:hAnsi="宋体"/>
          <w:sz w:val="44"/>
          <w:szCs w:val="44"/>
        </w:rPr>
      </w:pPr>
      <w:r>
        <w:rPr>
          <w:rFonts w:hint="eastAsia" w:ascii="宋体" w:hAnsi="宋体"/>
          <w:sz w:val="44"/>
          <w:szCs w:val="44"/>
        </w:rPr>
        <w:t>科技创新分项资金</w:t>
      </w:r>
    </w:p>
    <w:p>
      <w:pPr>
        <w:snapToGrid w:val="0"/>
        <w:spacing w:line="560" w:lineRule="exact"/>
        <w:jc w:val="center"/>
        <w:rPr>
          <w:rFonts w:ascii="宋体" w:hAnsi="宋体"/>
          <w:sz w:val="44"/>
          <w:szCs w:val="44"/>
        </w:rPr>
      </w:pPr>
      <w:r>
        <w:rPr>
          <w:rFonts w:hint="eastAsia" w:ascii="宋体" w:hAnsi="宋体"/>
          <w:sz w:val="44"/>
          <w:szCs w:val="44"/>
        </w:rPr>
        <w:t>企业研发投入支持计划操作规程</w:t>
      </w:r>
    </w:p>
    <w:p>
      <w:pPr>
        <w:snapToGrid w:val="0"/>
        <w:spacing w:line="560" w:lineRule="exact"/>
        <w:ind w:firstLine="622" w:firstLineChars="200"/>
        <w:jc w:val="center"/>
        <w:rPr>
          <w:rFonts w:ascii="仿宋_GB2312" w:hAnsi="宋体" w:eastAsia="仿宋_GB2312"/>
          <w:sz w:val="32"/>
          <w:szCs w:val="32"/>
        </w:rPr>
      </w:pPr>
    </w:p>
    <w:p>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一、政策内容</w:t>
      </w:r>
    </w:p>
    <w:p>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引导区内科技企业加大科技研发投入，加快科技成果产业化，增强企业自主创新能力和国际竞争力。</w:t>
      </w:r>
    </w:p>
    <w:p>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按企业研究开发费用总额3%的研发投入奖励，最高奖励金额不超过100万元。</w:t>
      </w:r>
    </w:p>
    <w:p>
      <w:pPr>
        <w:widowControl/>
        <w:spacing w:line="560" w:lineRule="exact"/>
        <w:ind w:firstLine="622" w:firstLineChars="200"/>
        <w:jc w:val="left"/>
        <w:rPr>
          <w:rFonts w:ascii="仿宋_GB2312" w:eastAsia="仿宋_GB2312" w:cs="宋体"/>
          <w:bCs/>
          <w:sz w:val="32"/>
          <w:szCs w:val="32"/>
        </w:rPr>
      </w:pPr>
      <w:r>
        <w:rPr>
          <w:rFonts w:hint="eastAsia" w:ascii="仿宋_GB2312" w:eastAsia="仿宋_GB2312" w:cs="宋体"/>
          <w:bCs/>
          <w:sz w:val="32"/>
          <w:szCs w:val="32"/>
        </w:rPr>
        <w:t>研发投入支持计划由企业研发投入支持计划、研发投入20强支持计划组成，两类分支持计划不重复奖励同一家申请单位。依据企业在南山纳税申报的营业收入、研发投入、纳税总额等数据进行核算。</w:t>
      </w:r>
    </w:p>
    <w:p>
      <w:pPr>
        <w:widowControl/>
        <w:spacing w:line="560" w:lineRule="exact"/>
        <w:ind w:firstLine="622" w:firstLineChars="200"/>
        <w:jc w:val="left"/>
        <w:rPr>
          <w:rFonts w:ascii="仿宋_GB2312" w:eastAsia="仿宋_GB2312"/>
          <w:sz w:val="32"/>
          <w:szCs w:val="32"/>
        </w:rPr>
      </w:pPr>
      <w:r>
        <w:rPr>
          <w:rFonts w:hint="eastAsia" w:ascii="仿宋_GB2312" w:eastAsia="仿宋_GB2312" w:cs="宋体"/>
          <w:bCs/>
          <w:sz w:val="32"/>
          <w:szCs w:val="32"/>
        </w:rPr>
        <w:t>本项目的申报企业</w:t>
      </w:r>
      <w:r>
        <w:rPr>
          <w:rFonts w:hint="eastAsia" w:ascii="仿宋_GB2312" w:eastAsia="仿宋_GB2312"/>
          <w:sz w:val="32"/>
          <w:szCs w:val="32"/>
        </w:rPr>
        <w:t>应符合</w:t>
      </w:r>
      <w:r>
        <w:rPr>
          <w:rFonts w:hint="eastAsia" w:ascii="仿宋_GB2312" w:hAnsi="仿宋" w:eastAsia="仿宋_GB2312"/>
          <w:bCs/>
          <w:kern w:val="0"/>
          <w:sz w:val="32"/>
          <w:szCs w:val="32"/>
        </w:rPr>
        <w:t>《南山区自主创新产业发展专项资金管理办法》规定的</w:t>
      </w:r>
      <w:r>
        <w:rPr>
          <w:rFonts w:hint="eastAsia" w:ascii="仿宋_GB2312" w:eastAsia="仿宋_GB2312" w:cs="宋体"/>
          <w:bCs/>
          <w:sz w:val="32"/>
          <w:szCs w:val="32"/>
        </w:rPr>
        <w:t>“每家单位同一年度获得的资助金额原则上不超过其上一年度形成的区级地方财力贡献”限制。</w:t>
      </w:r>
    </w:p>
    <w:p>
      <w:pPr>
        <w:snapToGrid w:val="0"/>
        <w:spacing w:line="560" w:lineRule="exact"/>
        <w:ind w:firstLine="622" w:firstLineChars="200"/>
        <w:jc w:val="left"/>
        <w:rPr>
          <w:rFonts w:ascii="仿宋_GB2312" w:eastAsia="仿宋_GB2312"/>
          <w:b/>
          <w:sz w:val="32"/>
          <w:szCs w:val="32"/>
        </w:rPr>
      </w:pPr>
      <w:r>
        <w:rPr>
          <w:rFonts w:hint="eastAsia" w:ascii="仿宋_GB2312" w:hAnsi="黑体" w:eastAsia="仿宋_GB2312"/>
          <w:b/>
          <w:sz w:val="32"/>
          <w:szCs w:val="32"/>
        </w:rPr>
        <w:t>二、设定依据</w:t>
      </w:r>
    </w:p>
    <w:p>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1、《南山区自主创新产业发展专项资金管理办法》</w:t>
      </w:r>
    </w:p>
    <w:p>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2、《南山区自主创新产业发展专项资金科技创新分项资金实施细则》</w:t>
      </w:r>
    </w:p>
    <w:p>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三、申报对象和条件</w:t>
      </w:r>
    </w:p>
    <w:p>
      <w:pPr>
        <w:snapToGrid w:val="0"/>
        <w:spacing w:line="560" w:lineRule="exact"/>
        <w:ind w:firstLine="622" w:firstLineChars="200"/>
        <w:jc w:val="left"/>
        <w:rPr>
          <w:rFonts w:ascii="仿宋_GB2312" w:eastAsia="仿宋_GB2312"/>
          <w:sz w:val="32"/>
          <w:szCs w:val="32"/>
        </w:rPr>
      </w:pPr>
      <w:r>
        <w:rPr>
          <w:rFonts w:hint="eastAsia" w:ascii="仿宋_GB2312" w:eastAsia="仿宋_GB2312"/>
          <w:b/>
          <w:sz w:val="32"/>
          <w:szCs w:val="32"/>
        </w:rPr>
        <w:t>申报对象：</w:t>
      </w:r>
      <w:r>
        <w:rPr>
          <w:rFonts w:hint="eastAsia" w:ascii="仿宋_GB2312" w:hAnsi="宋体" w:eastAsia="仿宋_GB2312"/>
          <w:sz w:val="32"/>
          <w:szCs w:val="32"/>
        </w:rPr>
        <w:t>在南山注册，享受研发费用加计扣除的企业。</w:t>
      </w:r>
    </w:p>
    <w:p>
      <w:pPr>
        <w:snapToGrid w:val="0"/>
        <w:spacing w:line="560" w:lineRule="exact"/>
        <w:ind w:firstLine="622" w:firstLineChars="200"/>
        <w:jc w:val="left"/>
        <w:rPr>
          <w:rFonts w:ascii="仿宋_GB2312" w:eastAsia="仿宋_GB2312"/>
          <w:b/>
          <w:sz w:val="32"/>
          <w:szCs w:val="32"/>
        </w:rPr>
      </w:pPr>
      <w:r>
        <w:rPr>
          <w:rFonts w:hint="eastAsia" w:ascii="仿宋_GB2312" w:eastAsia="仿宋_GB2312"/>
          <w:b/>
          <w:sz w:val="32"/>
          <w:szCs w:val="32"/>
        </w:rPr>
        <w:t>支持对象需同时符合以下条件：</w:t>
      </w:r>
    </w:p>
    <w:p>
      <w:pPr>
        <w:pStyle w:val="8"/>
        <w:spacing w:line="560" w:lineRule="exact"/>
        <w:ind w:firstLine="622"/>
        <w:rPr>
          <w:rFonts w:ascii="仿宋_GB2312" w:hAnsi="宋体" w:eastAsia="仿宋_GB2312"/>
          <w:sz w:val="32"/>
          <w:szCs w:val="32"/>
        </w:rPr>
      </w:pPr>
      <w:r>
        <w:rPr>
          <w:rFonts w:hint="eastAsia" w:ascii="仿宋_GB2312" w:hAnsi="宋体" w:eastAsia="仿宋_GB2312"/>
          <w:sz w:val="32"/>
          <w:szCs w:val="32"/>
        </w:rPr>
        <w:t>（1）上一年度营业收入总额10亿元以下的</w:t>
      </w:r>
      <w:bookmarkStart w:id="0" w:name="_GoBack"/>
      <w:bookmarkEnd w:id="0"/>
      <w:r>
        <w:rPr>
          <w:rFonts w:hint="eastAsia" w:ascii="仿宋_GB2312" w:hAnsi="宋体" w:eastAsia="仿宋_GB2312"/>
          <w:sz w:val="32"/>
          <w:szCs w:val="32"/>
        </w:rPr>
        <w:t>，研究开发费用总额占营业收入总额比例不低于9%；上一年度营业收入总额10亿元及以上的，研究开发费用总额占营业收入总额比例不低于7%；</w:t>
      </w:r>
    </w:p>
    <w:p>
      <w:pPr>
        <w:pStyle w:val="8"/>
        <w:spacing w:line="560" w:lineRule="exact"/>
        <w:ind w:firstLine="622"/>
        <w:rPr>
          <w:rFonts w:ascii="仿宋_GB2312" w:hAnsi="宋体" w:eastAsia="仿宋_GB2312"/>
          <w:sz w:val="32"/>
          <w:szCs w:val="32"/>
        </w:rPr>
      </w:pPr>
      <w:r>
        <w:rPr>
          <w:rFonts w:hint="eastAsia" w:ascii="仿宋_GB2312" w:hAnsi="宋体" w:eastAsia="仿宋_GB2312"/>
          <w:sz w:val="32"/>
          <w:szCs w:val="32"/>
        </w:rPr>
        <w:t>（2）在南山区上一纳税年度纳税总额不少于100万元，且研究开发费用总额不少于100万元。</w:t>
      </w:r>
    </w:p>
    <w:p>
      <w:pPr>
        <w:pStyle w:val="8"/>
        <w:spacing w:line="560" w:lineRule="exact"/>
        <w:ind w:firstLine="622"/>
        <w:rPr>
          <w:rFonts w:ascii="仿宋_GB2312" w:hAnsi="宋体" w:eastAsia="仿宋_GB2312"/>
          <w:sz w:val="32"/>
          <w:szCs w:val="32"/>
        </w:rPr>
      </w:pPr>
      <w:r>
        <w:rPr>
          <w:rFonts w:hint="eastAsia" w:ascii="仿宋_GB2312" w:hAnsi="宋体" w:eastAsia="仿宋_GB2312"/>
          <w:sz w:val="32"/>
          <w:szCs w:val="32"/>
        </w:rPr>
        <w:t>（3）本项目与《南山区自主创新产业发展专项资金文化产业发展分项资金实施细则》中“第二十二条 鼓励企业加大自主研发投入”不予以重复资助。</w:t>
      </w:r>
    </w:p>
    <w:p>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lang w:val="en-US" w:eastAsia="zh-CN"/>
        </w:rPr>
        <w:t>四</w:t>
      </w:r>
      <w:r>
        <w:rPr>
          <w:rFonts w:hint="eastAsia" w:ascii="仿宋_GB2312" w:hAnsi="黑体" w:eastAsia="仿宋_GB2312"/>
          <w:b/>
          <w:sz w:val="32"/>
          <w:szCs w:val="32"/>
        </w:rPr>
        <w:t>、申报时间和办理时限</w:t>
      </w:r>
    </w:p>
    <w:p>
      <w:pPr>
        <w:ind w:firstLine="622" w:firstLineChars="200"/>
        <w:rPr>
          <w:rFonts w:ascii="仿宋_GB2312" w:eastAsia="仿宋_GB2312"/>
          <w:sz w:val="32"/>
          <w:szCs w:val="32"/>
        </w:rPr>
      </w:pPr>
      <w:r>
        <w:rPr>
          <w:rFonts w:hint="eastAsia" w:ascii="仿宋_GB2312" w:eastAsia="仿宋_GB2312"/>
          <w:sz w:val="32"/>
          <w:szCs w:val="32"/>
        </w:rPr>
        <w:t>每年安排1-2次集中受理单位申请，具体受理时间以发布的申报通知为准。</w:t>
      </w:r>
    </w:p>
    <w:p>
      <w:pPr>
        <w:spacing w:line="560" w:lineRule="exact"/>
        <w:ind w:firstLine="622" w:firstLineChars="200"/>
        <w:rPr>
          <w:rFonts w:ascii="仿宋_GB2312" w:eastAsia="仿宋_GB2312"/>
          <w:sz w:val="32"/>
          <w:szCs w:val="32"/>
        </w:rPr>
      </w:pPr>
      <w:r>
        <w:rPr>
          <w:rFonts w:hint="eastAsia" w:ascii="仿宋_GB2312" w:eastAsia="仿宋_GB2312"/>
          <w:sz w:val="32"/>
          <w:szCs w:val="32"/>
        </w:rPr>
        <w:t>资助计划下达1个月内受资助单位须办理资金拨付手续，逾期不办理者视为自动放弃。</w:t>
      </w:r>
    </w:p>
    <w:p/>
    <w:sectPr>
      <w:footerReference r:id="rId3" w:type="default"/>
      <w:pgSz w:w="11906" w:h="16838"/>
      <w:pgMar w:top="1440" w:right="1531" w:bottom="1440" w:left="1531"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tab/>
    </w:r>
    <w:r>
      <w:rPr>
        <w:rFonts w:hint="eastAsia"/>
      </w:rPr>
      <w:t xml:space="preserve">版本号：2021-V1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170F6A7B"/>
    <w:rsid w:val="005B2AFE"/>
    <w:rsid w:val="00613E6F"/>
    <w:rsid w:val="009D72B9"/>
    <w:rsid w:val="00E24337"/>
    <w:rsid w:val="00FD3A41"/>
    <w:rsid w:val="04EC05E2"/>
    <w:rsid w:val="09591349"/>
    <w:rsid w:val="0FAF0F46"/>
    <w:rsid w:val="0FB174AA"/>
    <w:rsid w:val="103F58DD"/>
    <w:rsid w:val="170F6A7B"/>
    <w:rsid w:val="1E5C5EB4"/>
    <w:rsid w:val="20A02FF9"/>
    <w:rsid w:val="25B17903"/>
    <w:rsid w:val="298F5E50"/>
    <w:rsid w:val="2DC9558F"/>
    <w:rsid w:val="32455913"/>
    <w:rsid w:val="35B0606A"/>
    <w:rsid w:val="362139EA"/>
    <w:rsid w:val="3BF6D51C"/>
    <w:rsid w:val="3EDB284E"/>
    <w:rsid w:val="44E203E7"/>
    <w:rsid w:val="492414C5"/>
    <w:rsid w:val="4BDF440C"/>
    <w:rsid w:val="4CE753F7"/>
    <w:rsid w:val="4E4C5D39"/>
    <w:rsid w:val="4EAE2982"/>
    <w:rsid w:val="5658043A"/>
    <w:rsid w:val="68BC15AF"/>
    <w:rsid w:val="6AD60B6D"/>
    <w:rsid w:val="6D535020"/>
    <w:rsid w:val="6EB1728A"/>
    <w:rsid w:val="70ED0179"/>
    <w:rsid w:val="7B356C31"/>
    <w:rsid w:val="7B8B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Body Text First Indent"/>
    <w:basedOn w:val="2"/>
    <w:unhideWhenUsed/>
    <w:qFormat/>
    <w:uiPriority w:val="99"/>
    <w:pPr>
      <w:ind w:firstLine="420" w:firstLineChars="100"/>
    </w:pPr>
    <w:rPr>
      <w:rFonts w:eastAsia="仿宋_GB2312"/>
      <w:sz w:val="32"/>
      <w:szCs w:val="24"/>
    </w:rPr>
  </w:style>
  <w:style w:type="paragraph" w:customStyle="1" w:styleId="8">
    <w:name w:val="列出段落1"/>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21423-BC0E-43AE-875A-CC7C116E202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1257</Words>
  <Characters>1316</Characters>
  <Lines>9</Lines>
  <Paragraphs>2</Paragraphs>
  <TotalTime>3</TotalTime>
  <ScaleCrop>false</ScaleCrop>
  <LinksUpToDate>false</LinksUpToDate>
  <CharactersWithSpaces>1318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2018-03-28T21:33:00Z</dcterms:created>
  <dc:creator>蔡泽璇</dc:creator>
  <cp:lastModifiedBy>A姬艳丽</cp:lastModifiedBy>
  <cp:lastPrinted>2021-07-28T20:47:00Z</cp:lastPrinted>
  <dcterms:modified xsi:type="dcterms:W3CDTF">2022-07-15T10:03:20Z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CE5A3975743D41C0AA4E9562E83EF06C</vt:lpwstr>
  </property>
</Properties>
</file>